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napToGrid/>
        <w:ind w:firstLine="1044" w:firstLineChars="200"/>
        <w:jc w:val="center"/>
        <w:rPr>
          <w:rFonts w:ascii="宋体" w:hAnsi="宋体" w:cs="宋体"/>
          <w:b/>
          <w:bCs/>
          <w:sz w:val="52"/>
          <w:szCs w:val="32"/>
        </w:rPr>
      </w:pPr>
    </w:p>
    <w:p>
      <w:pPr>
        <w:pageBreakBefore w:val="0"/>
        <w:kinsoku/>
        <w:overflowPunct/>
        <w:topLinePunct w:val="0"/>
        <w:bidi w:val="0"/>
        <w:snapToGrid/>
        <w:ind w:firstLine="1044" w:firstLineChars="200"/>
        <w:jc w:val="center"/>
        <w:rPr>
          <w:rFonts w:hint="eastAsia" w:ascii="宋体" w:eastAsia="宋体"/>
          <w:b/>
          <w:bCs/>
          <w:sz w:val="84"/>
          <w:szCs w:val="84"/>
          <w:lang w:eastAsia="zh-CN"/>
        </w:rPr>
      </w:pPr>
      <w:r>
        <w:rPr>
          <w:rFonts w:hint="eastAsia" w:ascii="宋体" w:hAnsi="宋体" w:cs="宋体"/>
          <w:b/>
          <w:bCs/>
          <w:sz w:val="52"/>
          <w:szCs w:val="32"/>
          <w:lang w:eastAsia="zh-CN"/>
        </w:rPr>
        <w:t>铜陵学院毕业证书等采购项目</w:t>
      </w:r>
    </w:p>
    <w:p>
      <w:pPr>
        <w:pageBreakBefore w:val="0"/>
        <w:kinsoku/>
        <w:overflowPunct/>
        <w:topLinePunct w:val="0"/>
        <w:bidi w:val="0"/>
        <w:snapToGrid/>
        <w:ind w:firstLine="1687" w:firstLineChars="200"/>
        <w:jc w:val="center"/>
        <w:rPr>
          <w:rFonts w:ascii="宋体"/>
          <w:b/>
          <w:bCs/>
          <w:sz w:val="84"/>
          <w:szCs w:val="84"/>
        </w:rPr>
      </w:pPr>
    </w:p>
    <w:p>
      <w:pPr>
        <w:pageBreakBefore w:val="0"/>
        <w:kinsoku/>
        <w:overflowPunct/>
        <w:topLinePunct w:val="0"/>
        <w:bidi w:val="0"/>
        <w:snapToGrid/>
        <w:spacing w:line="360" w:lineRule="auto"/>
        <w:ind w:firstLine="1044" w:firstLineChars="200"/>
        <w:jc w:val="center"/>
        <w:rPr>
          <w:rFonts w:hint="eastAsia" w:ascii="宋体" w:hAnsi="宋体" w:cs="宋体"/>
          <w:b/>
          <w:bCs/>
          <w:sz w:val="52"/>
          <w:szCs w:val="52"/>
        </w:rPr>
      </w:pPr>
      <w:r>
        <w:rPr>
          <w:rFonts w:hint="eastAsia" w:ascii="宋体" w:hAnsi="宋体" w:cs="宋体"/>
          <w:b/>
          <w:bCs/>
          <w:sz w:val="52"/>
          <w:szCs w:val="52"/>
        </w:rPr>
        <w:t>竞争性磋商文件</w:t>
      </w:r>
    </w:p>
    <w:p>
      <w:pPr>
        <w:pStyle w:val="12"/>
        <w:pageBreakBefore w:val="0"/>
        <w:kinsoku/>
        <w:overflowPunct/>
        <w:topLinePunct w:val="0"/>
        <w:bidi w:val="0"/>
        <w:snapToGrid/>
        <w:ind w:firstLine="640" w:firstLineChars="200"/>
      </w:pPr>
    </w:p>
    <w:p>
      <w:pPr>
        <w:pageBreakBefore w:val="0"/>
        <w:widowControl/>
        <w:shd w:val="clear" w:color="auto" w:fill="FFFFFF"/>
        <w:kinsoku/>
        <w:overflowPunct/>
        <w:topLinePunct w:val="0"/>
        <w:bidi w:val="0"/>
        <w:snapToGrid/>
        <w:spacing w:after="600" w:line="360" w:lineRule="auto"/>
        <w:ind w:firstLine="3012" w:firstLineChars="1000"/>
        <w:rPr>
          <w:rFonts w:hint="default" w:eastAsia="仿宋_GB2312"/>
          <w:lang w:val="en-US" w:eastAsia="zh-CN"/>
        </w:rPr>
      </w:pPr>
      <w:r>
        <w:rPr>
          <w:rFonts w:hint="eastAsia" w:ascii="宋体" w:hAnsi="宋体" w:cs="宋体"/>
          <w:b/>
          <w:bCs/>
          <w:sz w:val="30"/>
          <w:szCs w:val="30"/>
        </w:rPr>
        <w:t>项目编号：</w:t>
      </w:r>
      <w:r>
        <w:rPr>
          <w:rFonts w:hint="eastAsia" w:ascii="仿宋_GB2312" w:hAnsi="仿宋_GB2312" w:eastAsia="仿宋_GB2312" w:cs="仿宋_GB2312"/>
          <w:b/>
          <w:sz w:val="32"/>
          <w:szCs w:val="32"/>
        </w:rPr>
        <w:t>兴业采招【20</w:t>
      </w:r>
      <w:r>
        <w:rPr>
          <w:rFonts w:hint="eastAsia" w:ascii="仿宋_GB2312" w:hAnsi="仿宋_GB2312" w:eastAsia="仿宋_GB2312" w:cs="仿宋_GB2312"/>
          <w:b/>
          <w:sz w:val="32"/>
          <w:szCs w:val="32"/>
          <w:lang w:val="en-US" w:eastAsia="zh-CN"/>
        </w:rPr>
        <w:t>20</w:t>
      </w:r>
      <w:r>
        <w:rPr>
          <w:rFonts w:hint="eastAsia" w:ascii="仿宋_GB2312" w:hAnsi="仿宋_GB2312" w:eastAsia="仿宋_GB2312" w:cs="仿宋_GB2312"/>
          <w:b/>
          <w:sz w:val="32"/>
          <w:szCs w:val="32"/>
        </w:rPr>
        <w:t>】0</w:t>
      </w:r>
      <w:r>
        <w:rPr>
          <w:rFonts w:hint="eastAsia" w:ascii="仿宋_GB2312" w:hAnsi="仿宋_GB2312" w:eastAsia="仿宋_GB2312" w:cs="仿宋_GB2312"/>
          <w:b/>
          <w:sz w:val="32"/>
          <w:szCs w:val="32"/>
          <w:lang w:val="en-US" w:eastAsia="zh-CN"/>
        </w:rPr>
        <w:t>24</w:t>
      </w:r>
    </w:p>
    <w:p>
      <w:pPr>
        <w:pStyle w:val="6"/>
        <w:pageBreakBefore w:val="0"/>
        <w:kinsoku/>
        <w:overflowPunct/>
        <w:topLinePunct w:val="0"/>
        <w:bidi w:val="0"/>
        <w:snapToGrid/>
        <w:spacing w:line="540" w:lineRule="exact"/>
        <w:ind w:firstLine="560" w:firstLineChars="200"/>
        <w:jc w:val="center"/>
        <w:rPr>
          <w:bCs/>
          <w:sz w:val="28"/>
          <w:szCs w:val="28"/>
        </w:rPr>
      </w:pPr>
    </w:p>
    <w:p>
      <w:pPr>
        <w:pageBreakBefore w:val="0"/>
        <w:kinsoku/>
        <w:overflowPunct/>
        <w:topLinePunct w:val="0"/>
        <w:bidi w:val="0"/>
        <w:snapToGrid/>
        <w:ind w:firstLine="964" w:firstLineChars="200"/>
        <w:jc w:val="center"/>
        <w:rPr>
          <w:rFonts w:ascii="宋体"/>
          <w:b/>
          <w:bCs/>
          <w:sz w:val="48"/>
          <w:szCs w:val="48"/>
        </w:rPr>
      </w:pPr>
    </w:p>
    <w:p>
      <w:pPr>
        <w:pageBreakBefore w:val="0"/>
        <w:kinsoku/>
        <w:overflowPunct/>
        <w:topLinePunct w:val="0"/>
        <w:bidi w:val="0"/>
        <w:snapToGrid/>
        <w:ind w:firstLine="602" w:firstLineChars="200"/>
        <w:rPr>
          <w:rFonts w:ascii="宋体"/>
          <w:b/>
          <w:bCs/>
          <w:sz w:val="30"/>
          <w:szCs w:val="30"/>
        </w:rPr>
      </w:pPr>
    </w:p>
    <w:p>
      <w:pPr>
        <w:pageBreakBefore w:val="0"/>
        <w:kinsoku/>
        <w:overflowPunct/>
        <w:topLinePunct w:val="0"/>
        <w:bidi w:val="0"/>
        <w:snapToGrid/>
        <w:ind w:firstLine="602" w:firstLineChars="200"/>
        <w:rPr>
          <w:rFonts w:ascii="宋体"/>
          <w:b/>
          <w:bCs/>
          <w:sz w:val="30"/>
          <w:szCs w:val="30"/>
        </w:rPr>
      </w:pPr>
    </w:p>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486"/>
        <w:gridCol w:w="6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164" w:type="dxa"/>
            <w:vAlign w:val="center"/>
          </w:tcPr>
          <w:p>
            <w:pPr>
              <w:pStyle w:val="7"/>
              <w:pageBreakBefore w:val="0"/>
              <w:kinsoku/>
              <w:wordWrap w:val="0"/>
              <w:overflowPunct/>
              <w:topLinePunct w:val="0"/>
              <w:bidi w:val="0"/>
              <w:snapToGrid/>
              <w:spacing w:line="312" w:lineRule="auto"/>
              <w:ind w:firstLine="563" w:firstLineChars="200"/>
              <w:jc w:val="distribute"/>
              <w:rPr>
                <w:rFonts w:ascii="仿宋_GB2312" w:hAnsi="仿宋_GB2312" w:eastAsia="仿宋_GB2312" w:cs="仿宋_GB2312"/>
                <w:b/>
                <w:bCs/>
                <w:spacing w:val="-20"/>
                <w:sz w:val="32"/>
                <w:szCs w:val="32"/>
              </w:rPr>
            </w:pPr>
            <w:r>
              <w:rPr>
                <w:rFonts w:hint="eastAsia" w:ascii="仿宋_GB2312" w:hAnsi="仿宋_GB2312" w:eastAsia="仿宋_GB2312" w:cs="仿宋_GB2312"/>
                <w:b/>
                <w:bCs/>
                <w:spacing w:val="-20"/>
                <w:sz w:val="32"/>
                <w:szCs w:val="32"/>
              </w:rPr>
              <w:t>采购人</w:t>
            </w:r>
          </w:p>
        </w:tc>
        <w:tc>
          <w:tcPr>
            <w:tcW w:w="486" w:type="dxa"/>
            <w:vAlign w:val="center"/>
          </w:tcPr>
          <w:p>
            <w:pPr>
              <w:pStyle w:val="7"/>
              <w:pageBreakBefore w:val="0"/>
              <w:kinsoku/>
              <w:wordWrap w:val="0"/>
              <w:overflowPunct/>
              <w:topLinePunct w:val="0"/>
              <w:bidi w:val="0"/>
              <w:snapToGrid/>
              <w:spacing w:line="312" w:lineRule="auto"/>
              <w:ind w:firstLine="883" w:firstLineChars="200"/>
              <w:jc w:val="center"/>
              <w:rPr>
                <w:rFonts w:ascii="仿宋_GB2312" w:hAnsi="仿宋_GB2312" w:eastAsia="仿宋_GB2312" w:cs="仿宋_GB2312"/>
                <w:b/>
                <w:bCs/>
                <w:sz w:val="32"/>
                <w:szCs w:val="32"/>
              </w:rPr>
            </w:pPr>
            <w:r>
              <w:rPr>
                <w:rFonts w:hint="eastAsia" w:ascii="仿宋_GB2312" w:hAnsi="仿宋_GB2312" w:eastAsia="仿宋_GB2312" w:cs="仿宋_GB2312"/>
                <w:b/>
                <w:bCs/>
                <w:spacing w:val="60"/>
                <w:sz w:val="32"/>
                <w:szCs w:val="32"/>
              </w:rPr>
              <w:t>：</w:t>
            </w:r>
          </w:p>
        </w:tc>
        <w:tc>
          <w:tcPr>
            <w:tcW w:w="6350" w:type="dxa"/>
            <w:vAlign w:val="center"/>
          </w:tcPr>
          <w:p>
            <w:pPr>
              <w:pStyle w:val="7"/>
              <w:pageBreakBefore w:val="0"/>
              <w:kinsoku/>
              <w:wordWrap w:val="0"/>
              <w:overflowPunct/>
              <w:topLinePunct w:val="0"/>
              <w:bidi w:val="0"/>
              <w:snapToGrid/>
              <w:spacing w:line="312" w:lineRule="auto"/>
              <w:ind w:firstLine="643" w:firstLineChars="200"/>
              <w:jc w:val="center"/>
              <w:rPr>
                <w:rFonts w:ascii="仿宋_GB2312" w:hAnsi="仿宋_GB2312" w:eastAsia="仿宋_GB2312" w:cs="仿宋_GB2312"/>
                <w:b/>
                <w:bCs/>
                <w:sz w:val="32"/>
                <w:szCs w:val="32"/>
              </w:rPr>
            </w:pPr>
            <w:r>
              <w:rPr>
                <w:rFonts w:hint="eastAsia" w:ascii="仿宋_GB2312" w:hAnsi="仿宋_GB2312" w:eastAsia="仿宋_GB2312" w:cs="仿宋_GB2312"/>
                <w:b/>
                <w:sz w:val="32"/>
                <w:szCs w:val="32"/>
              </w:rPr>
              <w:t>铜陵学院（盖章）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164" w:type="dxa"/>
            <w:vAlign w:val="center"/>
          </w:tcPr>
          <w:p>
            <w:pPr>
              <w:pStyle w:val="7"/>
              <w:pageBreakBefore w:val="0"/>
              <w:kinsoku/>
              <w:wordWrap w:val="0"/>
              <w:overflowPunct/>
              <w:topLinePunct w:val="0"/>
              <w:bidi w:val="0"/>
              <w:snapToGrid/>
              <w:spacing w:line="312" w:lineRule="auto"/>
              <w:ind w:firstLine="563" w:firstLineChars="200"/>
              <w:jc w:val="distribute"/>
              <w:rPr>
                <w:rFonts w:ascii="仿宋_GB2312" w:hAnsi="仿宋_GB2312" w:eastAsia="仿宋_GB2312" w:cs="仿宋_GB2312"/>
                <w:b/>
                <w:bCs/>
                <w:spacing w:val="-20"/>
                <w:sz w:val="32"/>
                <w:szCs w:val="32"/>
              </w:rPr>
            </w:pPr>
            <w:r>
              <w:rPr>
                <w:rFonts w:hint="eastAsia" w:ascii="仿宋_GB2312" w:hAnsi="仿宋_GB2312" w:eastAsia="仿宋_GB2312" w:cs="仿宋_GB2312"/>
                <w:b/>
                <w:bCs/>
                <w:spacing w:val="-20"/>
                <w:sz w:val="32"/>
                <w:szCs w:val="32"/>
              </w:rPr>
              <w:t>采购代理机构</w:t>
            </w:r>
          </w:p>
        </w:tc>
        <w:tc>
          <w:tcPr>
            <w:tcW w:w="486" w:type="dxa"/>
            <w:vAlign w:val="center"/>
          </w:tcPr>
          <w:p>
            <w:pPr>
              <w:pStyle w:val="7"/>
              <w:pageBreakBefore w:val="0"/>
              <w:kinsoku/>
              <w:wordWrap w:val="0"/>
              <w:overflowPunct/>
              <w:topLinePunct w:val="0"/>
              <w:bidi w:val="0"/>
              <w:snapToGrid/>
              <w:spacing w:line="312" w:lineRule="auto"/>
              <w:ind w:firstLine="563" w:firstLineChars="200"/>
              <w:jc w:val="center"/>
              <w:rPr>
                <w:rFonts w:ascii="仿宋_GB2312" w:hAnsi="仿宋_GB2312" w:eastAsia="仿宋_GB2312" w:cs="仿宋_GB2312"/>
                <w:b/>
                <w:bCs/>
                <w:sz w:val="32"/>
                <w:szCs w:val="32"/>
              </w:rPr>
            </w:pPr>
            <w:r>
              <w:rPr>
                <w:rFonts w:hint="eastAsia" w:ascii="仿宋_GB2312" w:hAnsi="仿宋_GB2312" w:eastAsia="仿宋_GB2312" w:cs="仿宋_GB2312"/>
                <w:b/>
                <w:bCs/>
                <w:spacing w:val="-20"/>
                <w:sz w:val="32"/>
                <w:szCs w:val="32"/>
              </w:rPr>
              <w:t>：</w:t>
            </w:r>
          </w:p>
        </w:tc>
        <w:tc>
          <w:tcPr>
            <w:tcW w:w="6350" w:type="dxa"/>
            <w:vAlign w:val="center"/>
          </w:tcPr>
          <w:p>
            <w:pPr>
              <w:pStyle w:val="7"/>
              <w:pageBreakBefore w:val="0"/>
              <w:kinsoku/>
              <w:wordWrap w:val="0"/>
              <w:overflowPunct/>
              <w:topLinePunct w:val="0"/>
              <w:bidi w:val="0"/>
              <w:snapToGrid/>
              <w:spacing w:line="312" w:lineRule="auto"/>
              <w:ind w:firstLine="643" w:firstLineChars="20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浙江兴业建设项目管理有限公司</w:t>
            </w:r>
            <w:r>
              <w:rPr>
                <w:rFonts w:hint="eastAsia" w:ascii="仿宋_GB2312" w:hAnsi="仿宋_GB2312" w:eastAsia="仿宋_GB2312" w:cs="仿宋_GB2312"/>
                <w:b/>
                <w:sz w:val="32"/>
                <w:szCs w:val="32"/>
              </w:rPr>
              <w:t>（盖章）</w:t>
            </w:r>
          </w:p>
        </w:tc>
      </w:tr>
    </w:tbl>
    <w:p>
      <w:pPr>
        <w:pageBreakBefore w:val="0"/>
        <w:kinsoku/>
        <w:overflowPunct/>
        <w:topLinePunct w:val="0"/>
        <w:bidi w:val="0"/>
        <w:snapToGrid/>
        <w:ind w:firstLine="602" w:firstLineChars="200"/>
        <w:jc w:val="center"/>
        <w:rPr>
          <w:rFonts w:ascii="宋体" w:hAnsi="宋体" w:cs="宋体"/>
          <w:b/>
          <w:bCs/>
          <w:sz w:val="30"/>
          <w:szCs w:val="30"/>
        </w:rPr>
      </w:pPr>
    </w:p>
    <w:p>
      <w:pPr>
        <w:pageBreakBefore w:val="0"/>
        <w:kinsoku/>
        <w:overflowPunct/>
        <w:topLinePunct w:val="0"/>
        <w:bidi w:val="0"/>
        <w:snapToGrid/>
        <w:ind w:firstLine="602" w:firstLineChars="200"/>
        <w:jc w:val="center"/>
        <w:rPr>
          <w:rFonts w:ascii="宋体"/>
          <w:b/>
          <w:bCs/>
          <w:sz w:val="30"/>
          <w:szCs w:val="30"/>
        </w:rPr>
      </w:pPr>
      <w:r>
        <w:rPr>
          <w:rFonts w:hint="eastAsia" w:ascii="宋体" w:hAnsi="宋体" w:cs="宋体"/>
          <w:b/>
          <w:bCs/>
          <w:sz w:val="30"/>
          <w:szCs w:val="30"/>
        </w:rPr>
        <w:t>二〇二〇年</w:t>
      </w:r>
      <w:r>
        <w:rPr>
          <w:rFonts w:hint="eastAsia" w:ascii="宋体" w:hAnsi="宋体" w:cs="宋体"/>
          <w:b/>
          <w:bCs/>
          <w:sz w:val="30"/>
          <w:szCs w:val="30"/>
          <w:lang w:eastAsia="zh-CN"/>
        </w:rPr>
        <w:t>四</w:t>
      </w:r>
      <w:r>
        <w:rPr>
          <w:rFonts w:hint="eastAsia" w:ascii="宋体" w:hAnsi="宋体" w:cs="宋体"/>
          <w:b/>
          <w:bCs/>
          <w:sz w:val="30"/>
          <w:szCs w:val="30"/>
        </w:rPr>
        <w:t>月</w:t>
      </w:r>
    </w:p>
    <w:p>
      <w:pPr>
        <w:pageBreakBefore w:val="0"/>
        <w:kinsoku/>
        <w:overflowPunct/>
        <w:topLinePunct w:val="0"/>
        <w:bidi w:val="0"/>
        <w:snapToGrid/>
        <w:ind w:firstLine="602" w:firstLineChars="200"/>
        <w:jc w:val="center"/>
        <w:rPr>
          <w:rFonts w:ascii="宋体"/>
          <w:b/>
          <w:bCs/>
          <w:sz w:val="30"/>
          <w:szCs w:val="30"/>
        </w:rPr>
        <w:sectPr>
          <w:footerReference r:id="rId3" w:type="default"/>
          <w:pgSz w:w="11906" w:h="16838"/>
          <w:pgMar w:top="1587" w:right="1304" w:bottom="1474" w:left="1304" w:header="851" w:footer="992" w:gutter="0"/>
          <w:cols w:space="425" w:num="1"/>
          <w:docGrid w:type="lines" w:linePitch="312" w:charSpace="0"/>
        </w:sect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333333"/>
          <w:kern w:val="0"/>
          <w:sz w:val="40"/>
          <w:szCs w:val="24"/>
          <w:lang w:eastAsia="zh-CN"/>
        </w:rPr>
      </w:pPr>
      <w:r>
        <w:rPr>
          <w:rFonts w:hint="eastAsia" w:ascii="宋体" w:hAnsi="宋体" w:cs="宋体"/>
          <w:b/>
          <w:color w:val="333333"/>
          <w:kern w:val="0"/>
          <w:sz w:val="40"/>
          <w:szCs w:val="24"/>
          <w:lang w:eastAsia="zh-CN"/>
        </w:rPr>
        <w:t>铜陵学院毕业证书学位证书等采购项目</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ascii="宋体" w:hAnsi="宋体" w:cs="宋体"/>
          <w:b/>
          <w:color w:val="333333"/>
          <w:kern w:val="0"/>
          <w:sz w:val="40"/>
          <w:szCs w:val="24"/>
        </w:rPr>
      </w:pPr>
      <w:r>
        <w:rPr>
          <w:rFonts w:hint="eastAsia" w:ascii="宋体" w:hAnsi="宋体" w:cs="宋体"/>
          <w:b/>
          <w:color w:val="333333"/>
          <w:kern w:val="0"/>
          <w:sz w:val="40"/>
          <w:szCs w:val="24"/>
        </w:rPr>
        <w:t>竞争性磋商公告</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u w:val="single"/>
        </w:rPr>
        <w:t>浙江兴业建设项目管理有限公司</w:t>
      </w:r>
      <w:r>
        <w:rPr>
          <w:rFonts w:hint="eastAsia" w:ascii="宋体" w:hAnsi="宋体" w:cs="宋体"/>
          <w:color w:val="333333"/>
          <w:kern w:val="0"/>
          <w:sz w:val="24"/>
          <w:szCs w:val="24"/>
        </w:rPr>
        <w:t>受</w:t>
      </w:r>
      <w:r>
        <w:rPr>
          <w:rFonts w:hint="eastAsia" w:ascii="宋体" w:hAnsi="宋体" w:cs="宋体"/>
          <w:color w:val="333333"/>
          <w:kern w:val="0"/>
          <w:sz w:val="24"/>
          <w:szCs w:val="24"/>
          <w:u w:val="single"/>
        </w:rPr>
        <w:t>铜陵学院</w:t>
      </w:r>
      <w:r>
        <w:rPr>
          <w:rFonts w:hint="eastAsia" w:ascii="宋体" w:hAnsi="宋体" w:cs="宋体"/>
          <w:color w:val="333333"/>
          <w:kern w:val="0"/>
          <w:sz w:val="24"/>
          <w:szCs w:val="24"/>
        </w:rPr>
        <w:t>的委托，现对</w:t>
      </w:r>
      <w:r>
        <w:rPr>
          <w:rFonts w:hint="eastAsia" w:ascii="宋体" w:hAnsi="宋体" w:cs="宋体"/>
          <w:color w:val="333333"/>
          <w:kern w:val="0"/>
          <w:sz w:val="24"/>
          <w:szCs w:val="24"/>
          <w:u w:val="single"/>
          <w:lang w:eastAsia="zh-CN"/>
        </w:rPr>
        <w:t>铜陵学院毕业证书学位证书等采购项目</w:t>
      </w:r>
      <w:r>
        <w:rPr>
          <w:rFonts w:hint="eastAsia" w:ascii="宋体" w:hAnsi="宋体" w:cs="宋体"/>
          <w:color w:val="333333"/>
          <w:kern w:val="0"/>
          <w:sz w:val="24"/>
          <w:szCs w:val="24"/>
        </w:rPr>
        <w:t>进行竞争性磋商，欢迎具备条件的国内供应商参加磋商。</w:t>
      </w:r>
    </w:p>
    <w:p>
      <w:pPr>
        <w:pageBreakBefore w:val="0"/>
        <w:widowControl/>
        <w:shd w:val="clear" w:color="auto" w:fill="FFFFFF"/>
        <w:kinsoku/>
        <w:overflowPunct/>
        <w:topLinePunct w:val="0"/>
        <w:bidi w:val="0"/>
        <w:snapToGrid/>
        <w:spacing w:line="360" w:lineRule="auto"/>
        <w:ind w:firstLine="562" w:firstLineChars="200"/>
        <w:jc w:val="left"/>
        <w:rPr>
          <w:rFonts w:ascii="宋体" w:hAnsi="宋体" w:cs="宋体"/>
          <w:color w:val="333333"/>
          <w:kern w:val="0"/>
          <w:sz w:val="28"/>
          <w:szCs w:val="24"/>
        </w:rPr>
      </w:pPr>
      <w:r>
        <w:rPr>
          <w:rFonts w:hint="eastAsia" w:ascii="宋体" w:hAnsi="宋体" w:cs="宋体"/>
          <w:b/>
          <w:bCs/>
          <w:color w:val="333333"/>
          <w:kern w:val="0"/>
          <w:sz w:val="28"/>
          <w:szCs w:val="24"/>
        </w:rPr>
        <w:t>一、项目名称及内容</w:t>
      </w:r>
    </w:p>
    <w:p>
      <w:pPr>
        <w:pageBreakBefore w:val="0"/>
        <w:widowControl/>
        <w:shd w:val="clear" w:color="auto" w:fill="FFFFFF"/>
        <w:kinsoku/>
        <w:overflowPunct/>
        <w:topLinePunct w:val="0"/>
        <w:bidi w:val="0"/>
        <w:snapToGrid/>
        <w:spacing w:line="360" w:lineRule="auto"/>
        <w:ind w:firstLine="480" w:firstLineChars="200"/>
        <w:jc w:val="left"/>
        <w:rPr>
          <w:rFonts w:hint="eastAsia" w:ascii="宋体" w:hAnsi="宋体" w:cs="宋体"/>
          <w:color w:val="333333"/>
          <w:kern w:val="0"/>
          <w:sz w:val="24"/>
          <w:szCs w:val="24"/>
          <w:lang w:val="en-US" w:eastAsia="zh-CN"/>
        </w:rPr>
      </w:pPr>
      <w:r>
        <w:rPr>
          <w:rFonts w:hint="eastAsia" w:ascii="宋体" w:hAnsi="宋体" w:cs="宋体"/>
          <w:color w:val="333333"/>
          <w:kern w:val="0"/>
          <w:sz w:val="24"/>
          <w:szCs w:val="24"/>
        </w:rPr>
        <w:t>1、项目编号：兴业采招【20</w:t>
      </w:r>
      <w:r>
        <w:rPr>
          <w:rFonts w:hint="eastAsia" w:ascii="宋体" w:hAnsi="宋体" w:cs="宋体"/>
          <w:color w:val="333333"/>
          <w:kern w:val="0"/>
          <w:sz w:val="24"/>
          <w:szCs w:val="24"/>
          <w:lang w:val="en-US" w:eastAsia="zh-CN"/>
        </w:rPr>
        <w:t>20</w:t>
      </w:r>
      <w:r>
        <w:rPr>
          <w:rFonts w:hint="eastAsia" w:ascii="宋体" w:hAnsi="宋体" w:cs="宋体"/>
          <w:color w:val="333333"/>
          <w:kern w:val="0"/>
          <w:sz w:val="24"/>
          <w:szCs w:val="24"/>
        </w:rPr>
        <w:t>】0</w:t>
      </w:r>
      <w:r>
        <w:rPr>
          <w:rFonts w:hint="eastAsia" w:ascii="宋体" w:hAnsi="宋体" w:cs="宋体"/>
          <w:color w:val="333333"/>
          <w:kern w:val="0"/>
          <w:sz w:val="24"/>
          <w:szCs w:val="24"/>
          <w:lang w:val="en-US" w:eastAsia="zh-CN"/>
        </w:rPr>
        <w:t>24</w:t>
      </w:r>
    </w:p>
    <w:p>
      <w:pPr>
        <w:pageBreakBefore w:val="0"/>
        <w:widowControl/>
        <w:shd w:val="clear" w:color="auto" w:fill="FFFFFF"/>
        <w:kinsoku/>
        <w:overflowPunct/>
        <w:topLinePunct w:val="0"/>
        <w:bidi w:val="0"/>
        <w:snapToGrid/>
        <w:spacing w:line="360" w:lineRule="auto"/>
        <w:ind w:firstLine="480" w:firstLineChars="200"/>
        <w:jc w:val="left"/>
        <w:rPr>
          <w:rFonts w:hint="eastAsia" w:ascii="宋体" w:hAnsi="宋体" w:eastAsia="宋体" w:cs="宋体"/>
          <w:color w:val="333333"/>
          <w:kern w:val="0"/>
          <w:sz w:val="24"/>
          <w:szCs w:val="24"/>
          <w:lang w:eastAsia="zh-CN"/>
        </w:rPr>
      </w:pPr>
      <w:r>
        <w:rPr>
          <w:rFonts w:hint="eastAsia" w:ascii="宋体" w:hAnsi="宋体" w:cs="宋体"/>
          <w:color w:val="333333"/>
          <w:kern w:val="0"/>
          <w:sz w:val="24"/>
          <w:szCs w:val="24"/>
        </w:rPr>
        <w:t>2、项目名称：</w:t>
      </w:r>
      <w:r>
        <w:rPr>
          <w:rFonts w:hint="eastAsia" w:ascii="宋体" w:hAnsi="宋体" w:cs="宋体"/>
          <w:color w:val="333333"/>
          <w:kern w:val="0"/>
          <w:sz w:val="24"/>
          <w:szCs w:val="24"/>
          <w:lang w:eastAsia="zh-CN"/>
        </w:rPr>
        <w:t>铜陵学院毕业证书学位证书等采购项目</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3、项目单位：铜陵学院</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4、资金来源：专项资金 </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5、项目预算：</w:t>
      </w:r>
      <w:r>
        <w:rPr>
          <w:rFonts w:hint="eastAsia" w:ascii="宋体" w:hAnsi="宋体" w:cs="宋体"/>
          <w:color w:val="333333"/>
          <w:kern w:val="0"/>
          <w:sz w:val="24"/>
          <w:szCs w:val="24"/>
          <w:lang w:val="en-US" w:eastAsia="zh-CN"/>
        </w:rPr>
        <w:t>28万元</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6、最高投标限价：</w:t>
      </w:r>
      <w:r>
        <w:rPr>
          <w:rFonts w:hint="eastAsia" w:ascii="宋体" w:hAnsi="宋体" w:cs="宋体"/>
          <w:color w:val="333333"/>
          <w:kern w:val="0"/>
          <w:sz w:val="24"/>
          <w:szCs w:val="24"/>
          <w:lang w:val="en-US" w:eastAsia="zh-CN"/>
        </w:rPr>
        <w:t>28万元</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7、标段（包别）划分：一个标段</w:t>
      </w:r>
    </w:p>
    <w:p>
      <w:pPr>
        <w:pageBreakBefore w:val="0"/>
        <w:widowControl/>
        <w:shd w:val="clear" w:color="auto" w:fill="FFFFFF"/>
        <w:kinsoku/>
        <w:overflowPunct/>
        <w:topLinePunct w:val="0"/>
        <w:bidi w:val="0"/>
        <w:snapToGrid/>
        <w:spacing w:line="360" w:lineRule="auto"/>
        <w:ind w:firstLine="562" w:firstLineChars="200"/>
        <w:jc w:val="left"/>
        <w:rPr>
          <w:rFonts w:ascii="宋体" w:hAnsi="宋体" w:cs="宋体"/>
          <w:color w:val="333333"/>
          <w:kern w:val="0"/>
          <w:sz w:val="28"/>
          <w:szCs w:val="24"/>
        </w:rPr>
      </w:pPr>
      <w:r>
        <w:rPr>
          <w:rFonts w:hint="eastAsia" w:ascii="宋体" w:hAnsi="宋体" w:cs="宋体"/>
          <w:b/>
          <w:bCs/>
          <w:color w:val="333333"/>
          <w:kern w:val="0"/>
          <w:sz w:val="28"/>
          <w:szCs w:val="24"/>
        </w:rPr>
        <w:t>二、供应商资格</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sz w:val="24"/>
          <w:szCs w:val="24"/>
        </w:rPr>
      </w:pPr>
      <w:r>
        <w:rPr>
          <w:rFonts w:hint="eastAsia" w:ascii="宋体" w:hAnsi="宋体" w:cs="宋体"/>
          <w:sz w:val="24"/>
          <w:szCs w:val="24"/>
        </w:rPr>
        <w:t>1、符合《中华人民共和国政府采购法》第二十二条的规定，具有独立法人资格，具有有效的营业执照且营业执照中具有从事本项目的经营范围和能力。</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sz w:val="24"/>
          <w:szCs w:val="24"/>
        </w:rPr>
      </w:pPr>
      <w:r>
        <w:rPr>
          <w:rFonts w:hint="eastAsia" w:ascii="宋体" w:hAnsi="宋体" w:cs="宋体"/>
          <w:sz w:val="24"/>
          <w:szCs w:val="24"/>
        </w:rPr>
        <w:t>2、本项目不接受联合体磋商； </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sz w:val="24"/>
          <w:szCs w:val="24"/>
        </w:rPr>
        <w:t>3、供应商存在以下不良信用记录情形之一的，不得推荐为</w:t>
      </w:r>
      <w:r>
        <w:rPr>
          <w:rFonts w:hint="eastAsia" w:ascii="宋体" w:hAnsi="宋体" w:cs="宋体"/>
          <w:color w:val="333333"/>
          <w:kern w:val="0"/>
          <w:sz w:val="24"/>
          <w:szCs w:val="24"/>
        </w:rPr>
        <w:t>中标候选供应商，不得确定为中标供应商：</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(1）供应商被人民法院列入失</w:t>
      </w:r>
      <w:r>
        <w:rPr>
          <w:rFonts w:hint="eastAsia" w:ascii="宋体" w:hAnsi="宋体" w:cs="宋体"/>
          <w:color w:val="333333"/>
          <w:kern w:val="0"/>
          <w:sz w:val="24"/>
          <w:szCs w:val="24"/>
          <w:lang w:eastAsia="zh-CN"/>
        </w:rPr>
        <w:t>信被执行人的</w:t>
      </w:r>
      <w:r>
        <w:rPr>
          <w:rFonts w:hint="eastAsia" w:ascii="宋体" w:hAnsi="宋体" w:cs="宋体"/>
          <w:color w:val="333333"/>
          <w:kern w:val="0"/>
          <w:sz w:val="24"/>
          <w:szCs w:val="24"/>
        </w:rPr>
        <w:t>；</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(2）供应商或其法定代表人或拟派项目经理（项目负责人）被人民检察院列入行贿犯罪档案的；</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(3）供应商被工商行政管理部门列入企业经营异常名录的；</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(4）供应商被税务部门列入重大税收违法案件当事人名单的；</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(5）供应商被政府采购监管部门列入政府采购严重违法失信行为记录名单的。</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4、在安徽省内受到市级（仅指地级市）及以上招投标行政主管部门限制投标处罚的，至投标截止之日仍在处罚期内的投标人不得参与投标。</w:t>
      </w:r>
    </w:p>
    <w:p>
      <w:pPr>
        <w:pageBreakBefore w:val="0"/>
        <w:widowControl/>
        <w:shd w:val="clear" w:color="auto" w:fill="FFFFFF"/>
        <w:kinsoku/>
        <w:overflowPunct/>
        <w:topLinePunct w:val="0"/>
        <w:bidi w:val="0"/>
        <w:snapToGrid/>
        <w:spacing w:line="360" w:lineRule="auto"/>
        <w:ind w:firstLine="562" w:firstLineChars="200"/>
        <w:jc w:val="left"/>
        <w:rPr>
          <w:rFonts w:ascii="宋体" w:hAnsi="宋体" w:cs="宋体"/>
          <w:b/>
          <w:bCs/>
          <w:color w:val="333333"/>
          <w:kern w:val="0"/>
          <w:sz w:val="28"/>
          <w:szCs w:val="24"/>
        </w:rPr>
      </w:pPr>
      <w:r>
        <w:rPr>
          <w:rFonts w:hint="eastAsia" w:ascii="宋体" w:hAnsi="宋体" w:cs="宋体"/>
          <w:b/>
          <w:bCs/>
          <w:color w:val="333333"/>
          <w:kern w:val="0"/>
          <w:sz w:val="28"/>
          <w:szCs w:val="24"/>
        </w:rPr>
        <w:t>三、报名事项：</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1、报名时间：</w:t>
      </w:r>
      <w:r>
        <w:rPr>
          <w:rFonts w:hint="eastAsia" w:ascii="宋体" w:hAnsi="宋体" w:cs="宋体"/>
          <w:color w:val="C00000"/>
          <w:kern w:val="0"/>
          <w:sz w:val="24"/>
          <w:szCs w:val="24"/>
          <w:u w:val="single"/>
          <w:lang w:eastAsia="zh-CN"/>
        </w:rPr>
        <w:t>2020</w:t>
      </w:r>
      <w:r>
        <w:rPr>
          <w:rFonts w:hint="eastAsia" w:ascii="宋体" w:hAnsi="宋体" w:cs="宋体"/>
          <w:color w:val="C00000"/>
          <w:kern w:val="0"/>
          <w:sz w:val="24"/>
          <w:szCs w:val="24"/>
        </w:rPr>
        <w:t>年</w:t>
      </w:r>
      <w:r>
        <w:rPr>
          <w:rFonts w:hint="eastAsia" w:ascii="宋体" w:hAnsi="宋体" w:cs="宋体"/>
          <w:color w:val="C00000"/>
          <w:kern w:val="0"/>
          <w:sz w:val="24"/>
          <w:szCs w:val="24"/>
          <w:u w:val="single"/>
          <w:lang w:val="en-US" w:eastAsia="zh-CN"/>
        </w:rPr>
        <w:t>4</w:t>
      </w:r>
      <w:r>
        <w:rPr>
          <w:rFonts w:hint="eastAsia" w:ascii="宋体" w:hAnsi="宋体" w:cs="宋体"/>
          <w:color w:val="C00000"/>
          <w:kern w:val="0"/>
          <w:sz w:val="24"/>
          <w:szCs w:val="24"/>
        </w:rPr>
        <w:t>月</w:t>
      </w:r>
      <w:r>
        <w:rPr>
          <w:rFonts w:hint="eastAsia" w:ascii="宋体" w:hAnsi="宋体" w:cs="宋体"/>
          <w:color w:val="C00000"/>
          <w:kern w:val="0"/>
          <w:sz w:val="24"/>
          <w:szCs w:val="24"/>
          <w:u w:val="single"/>
          <w:lang w:val="en-US" w:eastAsia="zh-CN"/>
        </w:rPr>
        <w:t>23</w:t>
      </w:r>
      <w:r>
        <w:rPr>
          <w:rFonts w:hint="eastAsia" w:ascii="宋体" w:hAnsi="宋体" w:cs="宋体"/>
          <w:color w:val="C00000"/>
          <w:kern w:val="0"/>
          <w:sz w:val="24"/>
          <w:szCs w:val="24"/>
        </w:rPr>
        <w:t>日至</w:t>
      </w:r>
      <w:r>
        <w:rPr>
          <w:rFonts w:hint="eastAsia" w:ascii="宋体" w:hAnsi="宋体" w:cs="宋体"/>
          <w:color w:val="C00000"/>
          <w:kern w:val="0"/>
          <w:sz w:val="24"/>
          <w:szCs w:val="24"/>
          <w:u w:val="single"/>
          <w:lang w:eastAsia="zh-CN"/>
        </w:rPr>
        <w:t>2020</w:t>
      </w:r>
      <w:r>
        <w:rPr>
          <w:rFonts w:hint="eastAsia" w:ascii="宋体" w:hAnsi="宋体" w:cs="宋体"/>
          <w:color w:val="C00000"/>
          <w:kern w:val="0"/>
          <w:sz w:val="24"/>
          <w:szCs w:val="24"/>
        </w:rPr>
        <w:t>年</w:t>
      </w:r>
      <w:r>
        <w:rPr>
          <w:rFonts w:hint="eastAsia" w:ascii="宋体" w:hAnsi="宋体" w:cs="宋体"/>
          <w:color w:val="C00000"/>
          <w:kern w:val="0"/>
          <w:sz w:val="24"/>
          <w:szCs w:val="24"/>
          <w:u w:val="single"/>
          <w:lang w:val="en-US" w:eastAsia="zh-CN"/>
        </w:rPr>
        <w:t>4</w:t>
      </w:r>
      <w:r>
        <w:rPr>
          <w:rFonts w:hint="eastAsia" w:ascii="宋体" w:hAnsi="宋体" w:cs="宋体"/>
          <w:color w:val="C00000"/>
          <w:kern w:val="0"/>
          <w:sz w:val="24"/>
          <w:szCs w:val="24"/>
        </w:rPr>
        <w:t>月</w:t>
      </w:r>
      <w:r>
        <w:rPr>
          <w:rFonts w:hint="eastAsia" w:ascii="宋体" w:hAnsi="宋体" w:cs="宋体"/>
          <w:color w:val="C00000"/>
          <w:kern w:val="0"/>
          <w:sz w:val="24"/>
          <w:szCs w:val="24"/>
          <w:u w:val="single"/>
          <w:lang w:val="en-US" w:eastAsia="zh-CN"/>
        </w:rPr>
        <w:t>29</w:t>
      </w:r>
      <w:r>
        <w:rPr>
          <w:rFonts w:hint="eastAsia" w:ascii="宋体" w:hAnsi="宋体" w:cs="宋体"/>
          <w:color w:val="C00000"/>
          <w:kern w:val="0"/>
          <w:sz w:val="24"/>
          <w:szCs w:val="24"/>
        </w:rPr>
        <w:t>日</w:t>
      </w:r>
      <w:r>
        <w:rPr>
          <w:rFonts w:hint="eastAsia" w:ascii="宋体" w:hAnsi="宋体" w:cs="宋体"/>
          <w:color w:val="000000" w:themeColor="text1"/>
          <w:kern w:val="0"/>
          <w:sz w:val="24"/>
          <w:szCs w:val="24"/>
          <w14:textFill>
            <w14:solidFill>
              <w14:schemeClr w14:val="tx1"/>
            </w14:solidFill>
          </w14:textFill>
        </w:rPr>
        <w:t>每日上午</w:t>
      </w:r>
      <w:r>
        <w:rPr>
          <w:rFonts w:hint="eastAsia" w:ascii="宋体" w:hAnsi="宋体" w:cs="宋体"/>
          <w:color w:val="000000" w:themeColor="text1"/>
          <w:kern w:val="0"/>
          <w:sz w:val="24"/>
          <w:szCs w:val="24"/>
          <w:lang w:val="en-US" w:eastAsia="zh-CN"/>
          <w14:textFill>
            <w14:solidFill>
              <w14:schemeClr w14:val="tx1"/>
            </w14:solidFill>
          </w14:textFill>
        </w:rPr>
        <w:t>9</w:t>
      </w:r>
      <w:r>
        <w:rPr>
          <w:rFonts w:hint="eastAsia" w:ascii="宋体" w:hAnsi="宋体" w:cs="宋体"/>
          <w:color w:val="000000" w:themeColor="text1"/>
          <w:kern w:val="0"/>
          <w:sz w:val="24"/>
          <w:szCs w:val="24"/>
          <w14:textFill>
            <w14:solidFill>
              <w14:schemeClr w14:val="tx1"/>
            </w14:solidFill>
          </w14:textFill>
        </w:rPr>
        <w:t>时至</w:t>
      </w:r>
      <w:r>
        <w:rPr>
          <w:rFonts w:hint="eastAsia" w:ascii="宋体" w:hAnsi="宋体" w:cs="宋体"/>
          <w:color w:val="000000" w:themeColor="text1"/>
          <w:kern w:val="0"/>
          <w:sz w:val="24"/>
          <w:szCs w:val="24"/>
          <w:lang w:val="en-US" w:eastAsia="zh-CN"/>
          <w14:textFill>
            <w14:solidFill>
              <w14:schemeClr w14:val="tx1"/>
            </w14:solidFill>
          </w14:textFill>
        </w:rPr>
        <w:t>12</w:t>
      </w:r>
      <w:r>
        <w:rPr>
          <w:rFonts w:hint="eastAsia" w:ascii="宋体" w:hAnsi="宋体" w:cs="宋体"/>
          <w:color w:val="000000" w:themeColor="text1"/>
          <w:kern w:val="0"/>
          <w:sz w:val="24"/>
          <w:szCs w:val="24"/>
          <w14:textFill>
            <w14:solidFill>
              <w14:schemeClr w14:val="tx1"/>
            </w14:solidFill>
          </w14:textFill>
        </w:rPr>
        <w:t>时。下午</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时至</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 xml:space="preserve"> 时 （北京时间，下同）。</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2、报名地点：浙江兴业建设项目管理有限公司（铜冠商务大厦1016室）。</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3、电子磋商文件工本费：300元/份。</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4、投标截止时间：同磋商时间</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地点：浙江兴业建设项目管理有限公司</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5、报名资料：</w:t>
      </w:r>
      <w:r>
        <w:rPr>
          <w:rFonts w:hint="eastAsia" w:ascii="宋体" w:hAnsi="宋体" w:cs="宋体"/>
          <w:color w:val="333333"/>
          <w:kern w:val="0"/>
          <w:sz w:val="24"/>
          <w:szCs w:val="24"/>
          <w:lang w:eastAsia="zh-CN"/>
        </w:rPr>
        <w:t>企业介绍信、</w:t>
      </w:r>
      <w:r>
        <w:rPr>
          <w:rFonts w:hint="eastAsia" w:ascii="宋体" w:hAnsi="宋体" w:cs="宋体"/>
          <w:color w:val="333333"/>
          <w:kern w:val="0"/>
          <w:sz w:val="24"/>
          <w:szCs w:val="24"/>
        </w:rPr>
        <w:t>授权书原件、被授权人身份证原件及复印件，复印件需加盖公章。</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b/>
          <w:bCs/>
          <w:color w:val="000000" w:themeColor="text1"/>
          <w:kern w:val="0"/>
          <w:sz w:val="28"/>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6、本次磋商公告同时在铜陵学院网(http://www.tlu.edu.cn)、筑脸网（www.buildface.net）、中国政府采购网（http://</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ascii="宋体" w:hAnsi="宋体" w:cs="宋体"/>
          <w:color w:val="000000" w:themeColor="text1"/>
          <w:kern w:val="0"/>
          <w:sz w:val="24"/>
          <w:szCs w:val="24"/>
          <w14:textFill>
            <w14:solidFill>
              <w14:schemeClr w14:val="tx1"/>
            </w14:solidFill>
          </w14:textFill>
        </w:rPr>
        <w:t>www.ccgp.gov.cn</w:t>
      </w:r>
      <w:r>
        <w:rPr>
          <w:rFonts w:hint="eastAsia" w:ascii="宋体" w:hAnsi="宋体" w:cs="宋体"/>
          <w:color w:val="000000" w:themeColor="text1"/>
          <w:kern w:val="0"/>
          <w:sz w:val="24"/>
          <w:szCs w:val="24"/>
          <w14:textFill>
            <w14:solidFill>
              <w14:schemeClr w14:val="tx1"/>
            </w14:solidFill>
          </w14:textFill>
        </w:rPr>
        <w:fldChar w:fldCharType="end"/>
      </w:r>
      <w:r>
        <w:rPr>
          <w:rFonts w:hint="eastAsia" w:ascii="宋体" w:hAnsi="宋体" w:cs="宋体"/>
          <w:color w:val="000000" w:themeColor="text1"/>
          <w:kern w:val="0"/>
          <w:sz w:val="24"/>
          <w:szCs w:val="24"/>
          <w14:textFill>
            <w14:solidFill>
              <w14:schemeClr w14:val="tx1"/>
            </w14:solidFill>
          </w14:textFill>
        </w:rPr>
        <w:t>）</w:t>
      </w:r>
      <w:bookmarkStart w:id="7" w:name="_GoBack"/>
      <w:bookmarkEnd w:id="7"/>
      <w:r>
        <w:rPr>
          <w:rFonts w:hint="eastAsia" w:ascii="宋体" w:hAnsi="宋体" w:cs="宋体"/>
          <w:color w:val="000000" w:themeColor="text1"/>
          <w:kern w:val="0"/>
          <w:sz w:val="24"/>
          <w:szCs w:val="24"/>
          <w14:textFill>
            <w14:solidFill>
              <w14:schemeClr w14:val="tx1"/>
            </w14:solidFill>
          </w14:textFill>
        </w:rPr>
        <w:t>发布。</w:t>
      </w:r>
    </w:p>
    <w:p>
      <w:pPr>
        <w:pageBreakBefore w:val="0"/>
        <w:widowControl/>
        <w:shd w:val="clear" w:color="auto" w:fill="FFFFFF"/>
        <w:kinsoku/>
        <w:overflowPunct/>
        <w:topLinePunct w:val="0"/>
        <w:bidi w:val="0"/>
        <w:snapToGrid/>
        <w:spacing w:line="360" w:lineRule="auto"/>
        <w:ind w:firstLine="562" w:firstLineChars="200"/>
        <w:jc w:val="left"/>
        <w:rPr>
          <w:rFonts w:ascii="宋体" w:hAnsi="宋体" w:cs="宋体"/>
          <w:b/>
          <w:bCs/>
          <w:color w:val="333333"/>
          <w:kern w:val="0"/>
          <w:sz w:val="28"/>
          <w:szCs w:val="24"/>
        </w:rPr>
      </w:pPr>
      <w:r>
        <w:rPr>
          <w:rFonts w:hint="eastAsia" w:ascii="宋体" w:hAnsi="宋体" w:cs="宋体"/>
          <w:b/>
          <w:bCs/>
          <w:color w:val="333333"/>
          <w:kern w:val="0"/>
          <w:sz w:val="28"/>
          <w:szCs w:val="24"/>
        </w:rPr>
        <w:t>四、磋商时间及地点</w:t>
      </w:r>
    </w:p>
    <w:p>
      <w:pPr>
        <w:pageBreakBefore w:val="0"/>
        <w:widowControl/>
        <w:shd w:val="clear" w:color="auto" w:fill="FFFFFF"/>
        <w:kinsoku/>
        <w:overflowPunct/>
        <w:topLinePunct w:val="0"/>
        <w:bidi w:val="0"/>
        <w:snapToGrid/>
        <w:spacing w:line="36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 xml:space="preserve">1、磋商时间：  </w:t>
      </w:r>
      <w:r>
        <w:rPr>
          <w:rFonts w:hint="eastAsia" w:ascii="宋体" w:hAnsi="宋体" w:cs="宋体"/>
          <w:color w:val="C00000"/>
          <w:kern w:val="0"/>
          <w:sz w:val="24"/>
          <w:szCs w:val="24"/>
          <w:u w:val="single"/>
          <w:lang w:eastAsia="zh-CN"/>
        </w:rPr>
        <w:t>2020</w:t>
      </w:r>
      <w:r>
        <w:rPr>
          <w:rFonts w:hint="eastAsia" w:ascii="宋体" w:hAnsi="宋体" w:cs="宋体"/>
          <w:color w:val="C00000"/>
          <w:kern w:val="0"/>
          <w:sz w:val="24"/>
          <w:szCs w:val="24"/>
        </w:rPr>
        <w:t>年</w:t>
      </w:r>
      <w:r>
        <w:rPr>
          <w:rFonts w:hint="eastAsia" w:ascii="宋体" w:hAnsi="宋体" w:cs="宋体"/>
          <w:color w:val="C00000"/>
          <w:kern w:val="0"/>
          <w:sz w:val="24"/>
          <w:szCs w:val="24"/>
          <w:u w:val="single"/>
          <w:lang w:val="en-US" w:eastAsia="zh-CN"/>
        </w:rPr>
        <w:t>5</w:t>
      </w:r>
      <w:r>
        <w:rPr>
          <w:rFonts w:hint="eastAsia" w:ascii="宋体" w:hAnsi="宋体" w:cs="宋体"/>
          <w:color w:val="C00000"/>
          <w:kern w:val="0"/>
          <w:sz w:val="24"/>
          <w:szCs w:val="24"/>
        </w:rPr>
        <w:t>月</w:t>
      </w:r>
      <w:r>
        <w:rPr>
          <w:rFonts w:hint="eastAsia" w:ascii="宋体" w:hAnsi="宋体" w:cs="宋体"/>
          <w:color w:val="C00000"/>
          <w:kern w:val="0"/>
          <w:sz w:val="24"/>
          <w:szCs w:val="24"/>
          <w:u w:val="single"/>
          <w:lang w:val="en-US" w:eastAsia="zh-CN"/>
        </w:rPr>
        <w:t>6</w:t>
      </w:r>
      <w:r>
        <w:rPr>
          <w:rFonts w:hint="eastAsia" w:ascii="宋体" w:hAnsi="宋体" w:cs="宋体"/>
          <w:color w:val="C00000"/>
          <w:kern w:val="0"/>
          <w:sz w:val="24"/>
          <w:szCs w:val="24"/>
        </w:rPr>
        <w:t>日上午</w:t>
      </w:r>
      <w:r>
        <w:rPr>
          <w:rFonts w:hint="eastAsia" w:ascii="宋体" w:hAnsi="宋体" w:cs="宋体"/>
          <w:color w:val="C00000"/>
          <w:kern w:val="0"/>
          <w:sz w:val="24"/>
          <w:szCs w:val="24"/>
          <w:u w:val="single"/>
        </w:rPr>
        <w:t>9</w:t>
      </w:r>
      <w:r>
        <w:rPr>
          <w:rFonts w:hint="eastAsia" w:ascii="宋体" w:hAnsi="宋体" w:cs="宋体"/>
          <w:color w:val="C00000"/>
          <w:kern w:val="0"/>
          <w:sz w:val="24"/>
          <w:szCs w:val="24"/>
        </w:rPr>
        <w:t>时</w:t>
      </w:r>
      <w:r>
        <w:rPr>
          <w:rFonts w:hint="eastAsia" w:ascii="宋体" w:hAnsi="宋体" w:cs="宋体"/>
          <w:color w:val="C00000"/>
          <w:kern w:val="0"/>
          <w:sz w:val="24"/>
          <w:szCs w:val="24"/>
          <w:u w:val="single"/>
        </w:rPr>
        <w:t>0</w:t>
      </w:r>
      <w:r>
        <w:rPr>
          <w:rFonts w:ascii="宋体" w:hAnsi="宋体" w:cs="宋体"/>
          <w:color w:val="C00000"/>
          <w:kern w:val="0"/>
          <w:sz w:val="24"/>
          <w:szCs w:val="24"/>
          <w:u w:val="single"/>
        </w:rPr>
        <w:t>0</w:t>
      </w:r>
      <w:r>
        <w:rPr>
          <w:rFonts w:hint="eastAsia" w:ascii="宋体" w:hAnsi="宋体" w:cs="宋体"/>
          <w:color w:val="C00000"/>
          <w:kern w:val="0"/>
          <w:sz w:val="24"/>
          <w:szCs w:val="24"/>
        </w:rPr>
        <w:t>分</w:t>
      </w:r>
      <w:r>
        <w:rPr>
          <w:rFonts w:hint="eastAsia" w:ascii="宋体" w:hAnsi="宋体" w:cs="宋体"/>
          <w:color w:val="333333"/>
          <w:kern w:val="0"/>
          <w:sz w:val="24"/>
          <w:szCs w:val="24"/>
        </w:rPr>
        <w:t xml:space="preserve">                               </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8"/>
          <w:szCs w:val="24"/>
        </w:rPr>
      </w:pPr>
      <w:r>
        <w:rPr>
          <w:rFonts w:hint="eastAsia" w:ascii="宋体" w:hAnsi="宋体" w:cs="宋体"/>
          <w:color w:val="333333"/>
          <w:kern w:val="0"/>
          <w:sz w:val="24"/>
          <w:szCs w:val="24"/>
        </w:rPr>
        <w:t>2、磋商地点：铜陵市有色铜冠商务大厦1016室会议室（铜井路十五中东校区对面大厦10楼）。</w:t>
      </w:r>
    </w:p>
    <w:p>
      <w:pPr>
        <w:pageBreakBefore w:val="0"/>
        <w:widowControl/>
        <w:shd w:val="clear" w:color="auto" w:fill="FFFFFF"/>
        <w:kinsoku/>
        <w:overflowPunct/>
        <w:topLinePunct w:val="0"/>
        <w:bidi w:val="0"/>
        <w:snapToGrid/>
        <w:spacing w:line="360" w:lineRule="auto"/>
        <w:ind w:firstLine="562" w:firstLineChars="200"/>
        <w:jc w:val="left"/>
        <w:rPr>
          <w:rFonts w:ascii="宋体" w:hAnsi="宋体" w:cs="宋体"/>
          <w:b/>
          <w:bCs/>
          <w:color w:val="333333"/>
          <w:kern w:val="0"/>
          <w:sz w:val="28"/>
          <w:szCs w:val="24"/>
        </w:rPr>
      </w:pPr>
      <w:r>
        <w:rPr>
          <w:rFonts w:hint="eastAsia" w:ascii="宋体" w:hAnsi="宋体" w:cs="宋体"/>
          <w:b/>
          <w:bCs/>
          <w:color w:val="333333"/>
          <w:kern w:val="0"/>
          <w:sz w:val="28"/>
          <w:szCs w:val="24"/>
        </w:rPr>
        <w:t>五、响应文件提交截止时间</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同磋商时间。</w:t>
      </w:r>
    </w:p>
    <w:p>
      <w:pPr>
        <w:pStyle w:val="12"/>
        <w:pageBreakBefore w:val="0"/>
        <w:kinsoku/>
        <w:overflowPunct/>
        <w:topLinePunct w:val="0"/>
        <w:bidi w:val="0"/>
        <w:snapToGrid/>
        <w:ind w:left="0" w:firstLine="480" w:firstLineChars="200"/>
        <w:rPr>
          <w:rFonts w:ascii="宋体" w:hAnsi="宋体" w:cs="宋体"/>
          <w:color w:val="333333"/>
          <w:kern w:val="0"/>
          <w:sz w:val="24"/>
          <w:szCs w:val="24"/>
        </w:rPr>
      </w:pPr>
    </w:p>
    <w:p>
      <w:pPr>
        <w:pageBreakBefore w:val="0"/>
        <w:widowControl/>
        <w:shd w:val="clear" w:color="auto" w:fill="FFFFFF"/>
        <w:kinsoku/>
        <w:overflowPunct/>
        <w:topLinePunct w:val="0"/>
        <w:bidi w:val="0"/>
        <w:snapToGrid/>
        <w:spacing w:line="360" w:lineRule="auto"/>
        <w:ind w:firstLine="562" w:firstLineChars="200"/>
        <w:jc w:val="left"/>
        <w:rPr>
          <w:rFonts w:ascii="宋体" w:hAnsi="宋体" w:cs="宋体"/>
          <w:b/>
          <w:bCs/>
          <w:color w:val="333333"/>
          <w:kern w:val="0"/>
          <w:sz w:val="28"/>
          <w:szCs w:val="24"/>
        </w:rPr>
      </w:pPr>
      <w:r>
        <w:rPr>
          <w:rFonts w:hint="eastAsia" w:ascii="宋体" w:hAnsi="宋体" w:cs="宋体"/>
          <w:b/>
          <w:bCs/>
          <w:color w:val="333333"/>
          <w:kern w:val="0"/>
          <w:sz w:val="28"/>
          <w:szCs w:val="24"/>
        </w:rPr>
        <w:t>六、联系方法</w:t>
      </w:r>
    </w:p>
    <w:p>
      <w:pPr>
        <w:pageBreakBefore w:val="0"/>
        <w:widowControl/>
        <w:shd w:val="clear" w:color="auto" w:fill="FFFFFF"/>
        <w:kinsoku/>
        <w:overflowPunct/>
        <w:topLinePunct w:val="0"/>
        <w:bidi w:val="0"/>
        <w:snapToGrid/>
        <w:spacing w:line="36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 xml:space="preserve">（一）项目单位：铜陵学院 </w:t>
      </w:r>
    </w:p>
    <w:p>
      <w:pPr>
        <w:pageBreakBefore w:val="0"/>
        <w:widowControl/>
        <w:shd w:val="clear" w:color="auto" w:fill="FFFFFF"/>
        <w:kinsoku/>
        <w:overflowPunct/>
        <w:topLinePunct w:val="0"/>
        <w:bidi w:val="0"/>
        <w:snapToGrid/>
        <w:spacing w:line="36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 xml:space="preserve">地址：铜陵市铜官区翠湖四路 </w:t>
      </w:r>
    </w:p>
    <w:p>
      <w:pPr>
        <w:pageBreakBefore w:val="0"/>
        <w:widowControl/>
        <w:shd w:val="clear" w:color="auto" w:fill="FFFFFF"/>
        <w:kinsoku/>
        <w:overflowPunct/>
        <w:topLinePunct w:val="0"/>
        <w:bidi w:val="0"/>
        <w:snapToGrid/>
        <w:spacing w:line="360" w:lineRule="auto"/>
        <w:ind w:firstLine="480" w:firstLineChars="200"/>
        <w:rPr>
          <w:rFonts w:hint="default" w:ascii="宋体" w:hAnsi="宋体" w:eastAsia="宋体" w:cs="宋体"/>
          <w:kern w:val="0"/>
          <w:sz w:val="24"/>
          <w:lang w:val="en-US" w:eastAsia="zh-CN"/>
        </w:rPr>
      </w:pPr>
      <w:r>
        <w:rPr>
          <w:rFonts w:hint="eastAsia" w:ascii="宋体" w:hAnsi="宋体" w:cs="宋体"/>
          <w:color w:val="333333"/>
          <w:kern w:val="0"/>
          <w:sz w:val="24"/>
          <w:szCs w:val="24"/>
        </w:rPr>
        <w:t xml:space="preserve">联系人：程老师 </w:t>
      </w:r>
      <w:r>
        <w:rPr>
          <w:rFonts w:hint="eastAsia" w:ascii="宋体" w:hAnsi="宋体" w:cs="宋体"/>
          <w:color w:val="333333"/>
          <w:kern w:val="0"/>
          <w:sz w:val="24"/>
          <w:szCs w:val="24"/>
          <w:lang w:val="en-US" w:eastAsia="zh-CN"/>
        </w:rPr>
        <w:t xml:space="preserve"> </w:t>
      </w:r>
      <w:r>
        <w:rPr>
          <w:rFonts w:hint="eastAsia" w:ascii="宋体" w:hAnsi="宋体" w:cs="宋体"/>
          <w:color w:val="333333"/>
          <w:kern w:val="0"/>
          <w:sz w:val="24"/>
          <w:szCs w:val="24"/>
        </w:rPr>
        <w:t>电话：</w:t>
      </w:r>
      <w:r>
        <w:rPr>
          <w:rFonts w:ascii="宋体" w:hAnsi="宋体" w:cs="宋体"/>
          <w:kern w:val="0"/>
          <w:sz w:val="24"/>
        </w:rPr>
        <w:t>0562-588</w:t>
      </w:r>
      <w:r>
        <w:rPr>
          <w:rFonts w:hint="eastAsia" w:ascii="宋体" w:hAnsi="宋体" w:cs="宋体"/>
          <w:kern w:val="0"/>
          <w:sz w:val="24"/>
          <w:lang w:val="en-US" w:eastAsia="zh-CN"/>
        </w:rPr>
        <w:t>1058</w:t>
      </w:r>
    </w:p>
    <w:p>
      <w:pPr>
        <w:pStyle w:val="2"/>
        <w:rPr>
          <w:rFonts w:hint="default" w:eastAsia="宋体"/>
          <w:lang w:val="en-US" w:eastAsia="zh-CN"/>
        </w:rPr>
      </w:pPr>
      <w:r>
        <w:rPr>
          <w:rFonts w:hint="eastAsia" w:ascii="宋体" w:hAnsi="宋体" w:cs="宋体"/>
          <w:kern w:val="0"/>
          <w:sz w:val="24"/>
          <w:lang w:eastAsia="zh-CN"/>
        </w:rPr>
        <w:t>技术业务咨询联系人：杨老师</w:t>
      </w:r>
      <w:r>
        <w:rPr>
          <w:rFonts w:hint="eastAsia" w:ascii="宋体" w:hAnsi="宋体" w:cs="宋体"/>
          <w:kern w:val="0"/>
          <w:sz w:val="24"/>
          <w:lang w:val="en-US" w:eastAsia="zh-CN"/>
        </w:rPr>
        <w:t>（13955900041）</w:t>
      </w:r>
    </w:p>
    <w:p>
      <w:pPr>
        <w:pageBreakBefore w:val="0"/>
        <w:widowControl/>
        <w:shd w:val="clear" w:color="auto" w:fill="FFFFFF"/>
        <w:kinsoku/>
        <w:overflowPunct/>
        <w:topLinePunct w:val="0"/>
        <w:bidi w:val="0"/>
        <w:snapToGrid/>
        <w:spacing w:line="36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 xml:space="preserve">（二）招标代理机构：浙江兴业建设项目管理有限公司                   </w:t>
      </w:r>
    </w:p>
    <w:p>
      <w:pPr>
        <w:pageBreakBefore w:val="0"/>
        <w:widowControl/>
        <w:shd w:val="clear" w:color="auto" w:fill="FFFFFF"/>
        <w:kinsoku/>
        <w:overflowPunct/>
        <w:topLinePunct w:val="0"/>
        <w:bidi w:val="0"/>
        <w:snapToGrid/>
        <w:spacing w:line="36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 xml:space="preserve">地址： 铜陵市有色铜冠商务大厦1016室会议室（铜井路十五中东校区对面大厦10楼）                                          </w:t>
      </w:r>
    </w:p>
    <w:p>
      <w:pPr>
        <w:pageBreakBefore w:val="0"/>
        <w:widowControl/>
        <w:shd w:val="clear" w:color="auto" w:fill="FFFFFF"/>
        <w:kinsoku/>
        <w:overflowPunct/>
        <w:topLinePunct w:val="0"/>
        <w:bidi w:val="0"/>
        <w:snapToGrid/>
        <w:spacing w:line="36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 xml:space="preserve">联系人： 伍女士                  </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电话：0562-2885626/18805622009</w:t>
      </w:r>
    </w:p>
    <w:p>
      <w:pPr>
        <w:pageBreakBefore w:val="0"/>
        <w:widowControl/>
        <w:shd w:val="clear" w:color="auto" w:fill="FFFFFF"/>
        <w:kinsoku/>
        <w:overflowPunct/>
        <w:topLinePunct w:val="0"/>
        <w:bidi w:val="0"/>
        <w:snapToGrid/>
        <w:spacing w:line="360" w:lineRule="auto"/>
        <w:ind w:firstLine="562" w:firstLineChars="200"/>
        <w:jc w:val="left"/>
        <w:rPr>
          <w:rFonts w:ascii="宋体" w:hAnsi="宋体" w:cs="宋体"/>
          <w:b/>
          <w:bCs/>
          <w:color w:val="333333"/>
          <w:kern w:val="0"/>
          <w:sz w:val="28"/>
          <w:szCs w:val="24"/>
        </w:rPr>
      </w:pPr>
      <w:r>
        <w:rPr>
          <w:rFonts w:hint="eastAsia" w:ascii="宋体" w:hAnsi="宋体" w:cs="宋体"/>
          <w:b/>
          <w:bCs/>
          <w:color w:val="333333"/>
          <w:kern w:val="0"/>
          <w:sz w:val="28"/>
          <w:szCs w:val="24"/>
        </w:rPr>
        <w:t>七、磋商保证金缴纳账户</w:t>
      </w:r>
    </w:p>
    <w:p>
      <w:pPr>
        <w:pageBreakBefore w:val="0"/>
        <w:widowControl/>
        <w:shd w:val="clear" w:color="auto" w:fill="FFFFFF"/>
        <w:kinsoku/>
        <w:overflowPunct/>
        <w:topLinePunct w:val="0"/>
        <w:bidi w:val="0"/>
        <w:snapToGrid/>
        <w:spacing w:line="36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户名：浙江兴业建设项目管理有限公司铜陵分公司</w:t>
      </w:r>
    </w:p>
    <w:p>
      <w:pPr>
        <w:pageBreakBefore w:val="0"/>
        <w:widowControl/>
        <w:shd w:val="clear" w:color="auto" w:fill="FFFFFF"/>
        <w:kinsoku/>
        <w:overflowPunct/>
        <w:topLinePunct w:val="0"/>
        <w:bidi w:val="0"/>
        <w:snapToGrid/>
        <w:spacing w:line="36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账号：1990201021000479723</w:t>
      </w:r>
    </w:p>
    <w:p>
      <w:pPr>
        <w:pageBreakBefore w:val="0"/>
        <w:widowControl/>
        <w:shd w:val="clear" w:color="auto" w:fill="FFFFFF"/>
        <w:kinsoku/>
        <w:overflowPunct/>
        <w:topLinePunct w:val="0"/>
        <w:bidi w:val="0"/>
        <w:snapToGrid/>
        <w:spacing w:line="36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开户银行：徽商银行铜陵五松山支行</w:t>
      </w:r>
    </w:p>
    <w:p>
      <w:pPr>
        <w:pageBreakBefore w:val="0"/>
        <w:widowControl/>
        <w:shd w:val="clear" w:color="auto" w:fill="FFFFFF"/>
        <w:kinsoku/>
        <w:overflowPunct/>
        <w:topLinePunct w:val="0"/>
        <w:bidi w:val="0"/>
        <w:snapToGrid/>
        <w:spacing w:line="36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金额：2</w:t>
      </w:r>
      <w:r>
        <w:rPr>
          <w:rFonts w:hint="eastAsia" w:ascii="宋体" w:hAnsi="宋体" w:cs="宋体"/>
          <w:color w:val="333333"/>
          <w:kern w:val="0"/>
          <w:sz w:val="24"/>
          <w:szCs w:val="24"/>
          <w:lang w:val="en-US" w:eastAsia="zh-CN"/>
        </w:rPr>
        <w:t>52</w:t>
      </w:r>
      <w:r>
        <w:rPr>
          <w:rFonts w:hint="eastAsia" w:ascii="宋体" w:hAnsi="宋体" w:cs="宋体"/>
          <w:color w:val="333333"/>
          <w:kern w:val="0"/>
          <w:sz w:val="24"/>
          <w:szCs w:val="24"/>
        </w:rPr>
        <w:t>0元</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交款方式：接受转账形式缴纳至保证金账户</w:t>
      </w:r>
    </w:p>
    <w:p>
      <w:pPr>
        <w:pageBreakBefore w:val="0"/>
        <w:widowControl/>
        <w:shd w:val="clear" w:color="auto" w:fill="FFFFFF"/>
        <w:kinsoku/>
        <w:overflowPunct/>
        <w:topLinePunct w:val="0"/>
        <w:bidi w:val="0"/>
        <w:snapToGrid/>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交款到账截止时间：磋商截止时间</w:t>
      </w:r>
    </w:p>
    <w:p>
      <w:pPr>
        <w:pageBreakBefore w:val="0"/>
        <w:widowControl/>
        <w:shd w:val="clear" w:color="auto" w:fill="FFFFFF"/>
        <w:kinsoku/>
        <w:overflowPunct/>
        <w:topLinePunct w:val="0"/>
        <w:bidi w:val="0"/>
        <w:snapToGrid/>
        <w:spacing w:line="360" w:lineRule="auto"/>
        <w:ind w:firstLine="560" w:firstLineChars="200"/>
        <w:rPr>
          <w:rFonts w:ascii="宋体" w:hAnsi="宋体" w:cs="宋体"/>
          <w:color w:val="333333"/>
          <w:kern w:val="0"/>
          <w:sz w:val="28"/>
          <w:szCs w:val="24"/>
        </w:rPr>
      </w:pPr>
    </w:p>
    <w:p>
      <w:pPr>
        <w:pageBreakBefore w:val="0"/>
        <w:widowControl/>
        <w:shd w:val="clear" w:color="auto" w:fill="FFFFFF"/>
        <w:kinsoku/>
        <w:overflowPunct/>
        <w:topLinePunct w:val="0"/>
        <w:bidi w:val="0"/>
        <w:snapToGrid/>
        <w:spacing w:line="360" w:lineRule="auto"/>
        <w:ind w:firstLine="560" w:firstLineChars="200"/>
        <w:jc w:val="left"/>
        <w:rPr>
          <w:rFonts w:ascii="宋体" w:hAnsi="宋体" w:cs="宋体"/>
          <w:color w:val="333333"/>
          <w:kern w:val="0"/>
          <w:sz w:val="28"/>
          <w:szCs w:val="24"/>
        </w:rPr>
      </w:pPr>
      <w:r>
        <w:rPr>
          <w:rFonts w:hint="eastAsia" w:ascii="宋体" w:hAnsi="宋体" w:cs="宋体"/>
          <w:color w:val="333333"/>
          <w:kern w:val="0"/>
          <w:sz w:val="28"/>
          <w:szCs w:val="24"/>
        </w:rPr>
        <w:t>附件：</w:t>
      </w:r>
      <w:r>
        <w:rPr>
          <w:rFonts w:hint="eastAsia" w:ascii="宋体" w:hAnsi="宋体" w:cs="宋体"/>
          <w:color w:val="333333"/>
          <w:kern w:val="0"/>
          <w:sz w:val="28"/>
          <w:szCs w:val="24"/>
        </w:rPr>
        <w:br w:type="textWrapping"/>
      </w:r>
      <w:r>
        <w:fldChar w:fldCharType="begin"/>
      </w:r>
      <w:r>
        <w:instrText xml:space="preserve"> HYPERLINK "http://www.tltg.gov.cn/download/5abde7e584aef7050f00668e" \t "_blank" </w:instrText>
      </w:r>
      <w:r>
        <w:fldChar w:fldCharType="separate"/>
      </w:r>
      <w:r>
        <w:rPr>
          <w:rFonts w:hint="eastAsia" w:ascii="宋体" w:hAnsi="宋体" w:cs="宋体"/>
          <w:color w:val="333333"/>
          <w:kern w:val="0"/>
          <w:sz w:val="28"/>
          <w:szCs w:val="24"/>
        </w:rPr>
        <w:t>竞争性磋商文件</w:t>
      </w:r>
      <w:r>
        <w:rPr>
          <w:rFonts w:hint="eastAsia" w:ascii="宋体" w:hAnsi="宋体" w:cs="宋体"/>
          <w:color w:val="333333"/>
          <w:kern w:val="0"/>
          <w:sz w:val="28"/>
          <w:szCs w:val="24"/>
        </w:rPr>
        <w:fldChar w:fldCharType="end"/>
      </w:r>
    </w:p>
    <w:p>
      <w:pPr>
        <w:pageBreakBefore w:val="0"/>
        <w:widowControl/>
        <w:shd w:val="clear" w:color="auto" w:fill="FFFFFF"/>
        <w:kinsoku/>
        <w:overflowPunct/>
        <w:topLinePunct w:val="0"/>
        <w:bidi w:val="0"/>
        <w:snapToGrid/>
        <w:spacing w:line="360" w:lineRule="auto"/>
        <w:ind w:firstLine="643" w:firstLineChars="200"/>
        <w:jc w:val="left"/>
        <w:rPr>
          <w:rFonts w:ascii="宋体" w:hAnsi="宋体" w:cs="宋体"/>
          <w:b/>
          <w:bCs/>
          <w:sz w:val="32"/>
          <w:szCs w:val="32"/>
        </w:rPr>
        <w:sectPr>
          <w:headerReference r:id="rId5" w:type="first"/>
          <w:headerReference r:id="rId4" w:type="default"/>
          <w:footerReference r:id="rId6" w:type="default"/>
          <w:pgSz w:w="11906" w:h="16838"/>
          <w:pgMar w:top="1587" w:right="1304" w:bottom="1474" w:left="1304" w:header="851" w:footer="992" w:gutter="0"/>
          <w:pgNumType w:start="1"/>
          <w:cols w:space="720" w:num="1"/>
          <w:titlePg/>
          <w:docGrid w:type="lines" w:linePitch="319" w:charSpace="0"/>
        </w:sectPr>
      </w:pPr>
    </w:p>
    <w:p>
      <w:pPr>
        <w:pStyle w:val="10"/>
        <w:pageBreakBefore w:val="0"/>
        <w:tabs>
          <w:tab w:val="left" w:pos="1050"/>
          <w:tab w:val="right" w:leader="dot" w:pos="8296"/>
        </w:tabs>
        <w:kinsoku/>
        <w:overflowPunct/>
        <w:topLinePunct w:val="0"/>
        <w:bidi w:val="0"/>
        <w:snapToGrid/>
        <w:spacing w:line="480" w:lineRule="auto"/>
        <w:ind w:firstLine="803" w:firstLineChars="200"/>
        <w:jc w:val="center"/>
        <w:rPr>
          <w:rFonts w:asciiTheme="minorEastAsia" w:hAnsiTheme="minorEastAsia" w:eastAsiaTheme="minorEastAsia" w:cstheme="minorEastAsia"/>
          <w:b/>
          <w:sz w:val="40"/>
          <w:szCs w:val="32"/>
        </w:rPr>
      </w:pPr>
      <w:r>
        <w:rPr>
          <w:rFonts w:hint="eastAsia" w:asciiTheme="minorEastAsia" w:hAnsiTheme="minorEastAsia" w:eastAsiaTheme="minorEastAsia" w:cstheme="minorEastAsia"/>
          <w:b/>
          <w:sz w:val="40"/>
          <w:szCs w:val="32"/>
        </w:rPr>
        <w:t>目  录</w:t>
      </w:r>
    </w:p>
    <w:p>
      <w:pPr>
        <w:pageBreakBefore w:val="0"/>
        <w:kinsoku/>
        <w:overflowPunct/>
        <w:topLinePunct w:val="0"/>
        <w:bidi w:val="0"/>
        <w:snapToGrid/>
        <w:ind w:right="42" w:rightChars="20" w:firstLine="482" w:firstLineChars="200"/>
        <w:jc w:val="center"/>
        <w:rPr>
          <w:rFonts w:asciiTheme="minorEastAsia" w:hAnsiTheme="minorEastAsia" w:eastAsiaTheme="minorEastAsia" w:cstheme="minorEastAsia"/>
          <w:b/>
          <w:bCs/>
          <w:sz w:val="24"/>
          <w:szCs w:val="24"/>
        </w:rPr>
      </w:pPr>
    </w:p>
    <w:p>
      <w:pPr>
        <w:pStyle w:val="10"/>
        <w:pageBreakBefore w:val="0"/>
        <w:tabs>
          <w:tab w:val="left" w:pos="1050"/>
          <w:tab w:val="right" w:leader="dot" w:pos="8296"/>
        </w:tabs>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\h \z \t "001大标题,1,002标题,2"</w:instrText>
      </w:r>
      <w:r>
        <w:rPr>
          <w:rFonts w:hint="eastAsia" w:asciiTheme="minorEastAsia" w:hAnsiTheme="minorEastAsia" w:eastAsiaTheme="minorEastAsia" w:cstheme="minorEastAsia"/>
          <w:sz w:val="28"/>
          <w:szCs w:val="28"/>
        </w:rPr>
        <w:fldChar w:fldCharType="separate"/>
      </w:r>
      <w:r>
        <w:rPr>
          <w:sz w:val="28"/>
          <w:szCs w:val="28"/>
        </w:rPr>
        <w:fldChar w:fldCharType="begin"/>
      </w:r>
      <w:r>
        <w:rPr>
          <w:sz w:val="28"/>
          <w:szCs w:val="28"/>
        </w:rPr>
        <w:instrText xml:space="preserve"> HYPERLINK "file:///F:\\2016造价咨询\\2016招标代理\\081-铜官区《西湖镇产业发展规划》编制服务采购\\铜官区《西湖镇产业发展规划》编制服务采购竞争性磋商文件.rtf" \l "_Toc383776341#_Toc383776341" </w:instrText>
      </w:r>
      <w:r>
        <w:rPr>
          <w:sz w:val="28"/>
          <w:szCs w:val="28"/>
        </w:rPr>
        <w:fldChar w:fldCharType="separate"/>
      </w:r>
      <w:r>
        <w:rPr>
          <w:rFonts w:hint="eastAsia" w:asciiTheme="minorEastAsia" w:hAnsiTheme="minorEastAsia" w:eastAsiaTheme="minorEastAsia" w:cstheme="minorEastAsia"/>
          <w:sz w:val="28"/>
          <w:szCs w:val="28"/>
        </w:rPr>
        <w:t>第一章</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竞争性磋商书</w:t>
      </w:r>
      <w:r>
        <w:rPr>
          <w:rFonts w:hint="eastAsia" w:asciiTheme="minorEastAsia" w:hAnsiTheme="minorEastAsia" w:eastAsiaTheme="minorEastAsia" w:cstheme="minorEastAsia"/>
          <w:sz w:val="28"/>
          <w:szCs w:val="28"/>
        </w:rPr>
        <w:fldChar w:fldCharType="end"/>
      </w:r>
    </w:p>
    <w:p>
      <w:pPr>
        <w:pStyle w:val="11"/>
        <w:pageBreakBefore w:val="0"/>
        <w:tabs>
          <w:tab w:val="right" w:leader="dot" w:pos="8296"/>
        </w:tabs>
        <w:kinsoku/>
        <w:overflowPunct/>
        <w:topLinePunct w:val="0"/>
        <w:bidi w:val="0"/>
        <w:snapToGrid/>
        <w:spacing w:line="360" w:lineRule="auto"/>
        <w:ind w:firstLine="560" w:firstLineChars="200"/>
        <w:rPr>
          <w:rStyle w:val="15"/>
          <w:rFonts w:asciiTheme="minorEastAsia" w:hAnsiTheme="minorEastAsia" w:eastAsiaTheme="minorEastAsia" w:cstheme="minorEastAsia"/>
          <w:color w:val="auto"/>
          <w:sz w:val="28"/>
          <w:szCs w:val="28"/>
        </w:rPr>
      </w:pPr>
      <w:r>
        <w:rPr>
          <w:sz w:val="28"/>
          <w:szCs w:val="28"/>
        </w:rPr>
        <w:fldChar w:fldCharType="begin"/>
      </w:r>
      <w:r>
        <w:rPr>
          <w:sz w:val="28"/>
          <w:szCs w:val="28"/>
        </w:rPr>
        <w:instrText xml:space="preserve"> HYPERLINK "file:///F:\\2016造价咨询\\2016招标代理\\081-铜官区《西湖镇产业发展规划》编制服务采购\\铜官区《西湖镇产业发展规划》编制服务采购竞争性磋商文件.rtf" \l "_Toc383776342#_Toc383776342" </w:instrText>
      </w:r>
      <w:r>
        <w:rPr>
          <w:sz w:val="28"/>
          <w:szCs w:val="28"/>
        </w:rPr>
        <w:fldChar w:fldCharType="separate"/>
      </w:r>
      <w:r>
        <w:rPr>
          <w:rStyle w:val="15"/>
          <w:rFonts w:hint="eastAsia" w:asciiTheme="minorEastAsia" w:hAnsiTheme="minorEastAsia" w:eastAsiaTheme="minorEastAsia" w:cstheme="minorEastAsia"/>
          <w:color w:val="auto"/>
          <w:sz w:val="28"/>
          <w:szCs w:val="28"/>
        </w:rPr>
        <w:t>一、磋商响应供应商须知前附表</w:t>
      </w:r>
      <w:r>
        <w:rPr>
          <w:rStyle w:val="15"/>
          <w:rFonts w:hint="eastAsia" w:asciiTheme="minorEastAsia" w:hAnsiTheme="minorEastAsia" w:eastAsiaTheme="minorEastAsia" w:cstheme="minorEastAsia"/>
          <w:color w:val="auto"/>
          <w:sz w:val="28"/>
          <w:szCs w:val="28"/>
        </w:rPr>
        <w:fldChar w:fldCharType="end"/>
      </w:r>
    </w:p>
    <w:p>
      <w:pPr>
        <w:pStyle w:val="11"/>
        <w:pageBreakBefore w:val="0"/>
        <w:tabs>
          <w:tab w:val="right" w:leader="dot" w:pos="8296"/>
        </w:tabs>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sz w:val="28"/>
          <w:szCs w:val="28"/>
        </w:rPr>
        <w:fldChar w:fldCharType="begin"/>
      </w:r>
      <w:r>
        <w:rPr>
          <w:sz w:val="28"/>
          <w:szCs w:val="28"/>
        </w:rPr>
        <w:instrText xml:space="preserve"> HYPERLINK "file:///F:\\2016造价咨询\\2016招标代理\\081-铜官区《西湖镇产业发展规划》编制服务采购\\铜官区《西湖镇产业发展规划》编制服务采购竞争性磋商文件.rtf" \l "_Toc383776343#_Toc383776343" </w:instrText>
      </w:r>
      <w:r>
        <w:rPr>
          <w:sz w:val="28"/>
          <w:szCs w:val="28"/>
        </w:rPr>
        <w:fldChar w:fldCharType="separate"/>
      </w:r>
      <w:r>
        <w:rPr>
          <w:rStyle w:val="15"/>
          <w:rFonts w:hint="eastAsia" w:asciiTheme="minorEastAsia" w:hAnsiTheme="minorEastAsia" w:eastAsiaTheme="minorEastAsia" w:cstheme="minorEastAsia"/>
          <w:color w:val="auto"/>
          <w:sz w:val="28"/>
          <w:szCs w:val="28"/>
        </w:rPr>
        <w:t>二、磋商响应供应商须知</w:t>
      </w:r>
      <w:r>
        <w:rPr>
          <w:rStyle w:val="15"/>
          <w:rFonts w:hint="eastAsia" w:asciiTheme="minorEastAsia" w:hAnsiTheme="minorEastAsia" w:eastAsiaTheme="minorEastAsia" w:cstheme="minorEastAsia"/>
          <w:color w:val="auto"/>
          <w:sz w:val="28"/>
          <w:szCs w:val="28"/>
        </w:rPr>
        <w:fldChar w:fldCharType="end"/>
      </w:r>
    </w:p>
    <w:p>
      <w:pPr>
        <w:pStyle w:val="11"/>
        <w:pageBreakBefore w:val="0"/>
        <w:tabs>
          <w:tab w:val="right" w:leader="dot" w:pos="8296"/>
        </w:tabs>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sz w:val="28"/>
          <w:szCs w:val="28"/>
        </w:rPr>
        <w:fldChar w:fldCharType="begin"/>
      </w:r>
      <w:r>
        <w:rPr>
          <w:sz w:val="28"/>
          <w:szCs w:val="28"/>
        </w:rPr>
        <w:instrText xml:space="preserve"> HYPERLINK "file:///F:\\2016造价咨询\\2016招标代理\\081-铜官区《西湖镇产业发展规划》编制服务采购\\铜官区《西湖镇产业发展规划》编制服务采购竞争性磋商文件.rtf" \l "_Toc383776344#_Toc383776344" </w:instrText>
      </w:r>
      <w:r>
        <w:rPr>
          <w:sz w:val="28"/>
          <w:szCs w:val="28"/>
        </w:rPr>
        <w:fldChar w:fldCharType="separate"/>
      </w:r>
      <w:r>
        <w:rPr>
          <w:rStyle w:val="15"/>
          <w:rFonts w:hint="eastAsia" w:asciiTheme="minorEastAsia" w:hAnsiTheme="minorEastAsia" w:eastAsiaTheme="minorEastAsia" w:cstheme="minorEastAsia"/>
          <w:color w:val="auto"/>
          <w:sz w:val="28"/>
          <w:szCs w:val="28"/>
        </w:rPr>
        <w:t>（一）总  则</w:t>
      </w:r>
      <w:r>
        <w:rPr>
          <w:rStyle w:val="15"/>
          <w:rFonts w:hint="eastAsia" w:asciiTheme="minorEastAsia" w:hAnsiTheme="minorEastAsia" w:eastAsiaTheme="minorEastAsia" w:cstheme="minorEastAsia"/>
          <w:color w:val="auto"/>
          <w:sz w:val="28"/>
          <w:szCs w:val="28"/>
        </w:rPr>
        <w:fldChar w:fldCharType="end"/>
      </w:r>
    </w:p>
    <w:p>
      <w:pPr>
        <w:pStyle w:val="11"/>
        <w:pageBreakBefore w:val="0"/>
        <w:tabs>
          <w:tab w:val="right" w:leader="dot" w:pos="8296"/>
        </w:tabs>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sz w:val="28"/>
          <w:szCs w:val="28"/>
        </w:rPr>
        <w:fldChar w:fldCharType="begin"/>
      </w:r>
      <w:r>
        <w:rPr>
          <w:sz w:val="28"/>
          <w:szCs w:val="28"/>
        </w:rPr>
        <w:instrText xml:space="preserve"> HYPERLINK "file:///F:\\2016造价咨询\\2016招标代理\\081-铜官区《西湖镇产业发展规划》编制服务采购\\铜官区《西湖镇产业发展规划》编制服务采购竞争性磋商文件.rtf" \l "_Toc383776345#_Toc383776345" </w:instrText>
      </w:r>
      <w:r>
        <w:rPr>
          <w:sz w:val="28"/>
          <w:szCs w:val="28"/>
        </w:rPr>
        <w:fldChar w:fldCharType="separate"/>
      </w:r>
      <w:r>
        <w:rPr>
          <w:rStyle w:val="15"/>
          <w:rFonts w:hint="eastAsia" w:asciiTheme="minorEastAsia" w:hAnsiTheme="minorEastAsia" w:eastAsiaTheme="minorEastAsia" w:cstheme="minorEastAsia"/>
          <w:color w:val="auto"/>
          <w:sz w:val="28"/>
          <w:szCs w:val="28"/>
        </w:rPr>
        <w:t>（二）竞争性磋商文件</w:t>
      </w:r>
      <w:r>
        <w:rPr>
          <w:rStyle w:val="15"/>
          <w:rFonts w:hint="eastAsia" w:asciiTheme="minorEastAsia" w:hAnsiTheme="minorEastAsia" w:eastAsiaTheme="minorEastAsia" w:cstheme="minorEastAsia"/>
          <w:color w:val="auto"/>
          <w:sz w:val="28"/>
          <w:szCs w:val="28"/>
        </w:rPr>
        <w:fldChar w:fldCharType="end"/>
      </w:r>
    </w:p>
    <w:p>
      <w:pPr>
        <w:pStyle w:val="11"/>
        <w:pageBreakBefore w:val="0"/>
        <w:tabs>
          <w:tab w:val="right" w:leader="dot" w:pos="8296"/>
        </w:tabs>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sz w:val="28"/>
          <w:szCs w:val="28"/>
        </w:rPr>
        <w:fldChar w:fldCharType="begin"/>
      </w:r>
      <w:r>
        <w:rPr>
          <w:sz w:val="28"/>
          <w:szCs w:val="28"/>
        </w:rPr>
        <w:instrText xml:space="preserve"> HYPERLINK "file:///F:\\2016造价咨询\\2016招标代理\\081-铜官区《西湖镇产业发展规划》编制服务采购\\铜官区《西湖镇产业发展规划》编制服务采购竞争性磋商文件.rtf" \l "_Toc383776346#_Toc383776346" </w:instrText>
      </w:r>
      <w:r>
        <w:rPr>
          <w:sz w:val="28"/>
          <w:szCs w:val="28"/>
        </w:rPr>
        <w:fldChar w:fldCharType="separate"/>
      </w:r>
      <w:r>
        <w:rPr>
          <w:rStyle w:val="15"/>
          <w:rFonts w:hint="eastAsia" w:asciiTheme="minorEastAsia" w:hAnsiTheme="minorEastAsia" w:eastAsiaTheme="minorEastAsia" w:cstheme="minorEastAsia"/>
          <w:color w:val="auto"/>
          <w:sz w:val="28"/>
          <w:szCs w:val="28"/>
        </w:rPr>
        <w:t>（三）磋商响应书的编制</w:t>
      </w:r>
      <w:r>
        <w:rPr>
          <w:rStyle w:val="15"/>
          <w:rFonts w:hint="eastAsia" w:asciiTheme="minorEastAsia" w:hAnsiTheme="minorEastAsia" w:eastAsiaTheme="minorEastAsia" w:cstheme="minorEastAsia"/>
          <w:color w:val="auto"/>
          <w:sz w:val="28"/>
          <w:szCs w:val="28"/>
        </w:rPr>
        <w:fldChar w:fldCharType="end"/>
      </w:r>
    </w:p>
    <w:p>
      <w:pPr>
        <w:pStyle w:val="11"/>
        <w:pageBreakBefore w:val="0"/>
        <w:tabs>
          <w:tab w:val="right" w:leader="dot" w:pos="8296"/>
        </w:tabs>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sz w:val="28"/>
          <w:szCs w:val="28"/>
        </w:rPr>
        <w:fldChar w:fldCharType="begin"/>
      </w:r>
      <w:r>
        <w:rPr>
          <w:sz w:val="28"/>
          <w:szCs w:val="28"/>
        </w:rPr>
        <w:instrText xml:space="preserve"> HYPERLINK "file:///F:\\2016造价咨询\\2016招标代理\\081-铜官区《西湖镇产业发展规划》编制服务采购\\铜官区《西湖镇产业发展规划》编制服务采购竞争性磋商文件.rtf" \l "_Toc383776347#_Toc383776347" </w:instrText>
      </w:r>
      <w:r>
        <w:rPr>
          <w:sz w:val="28"/>
          <w:szCs w:val="28"/>
        </w:rPr>
        <w:fldChar w:fldCharType="separate"/>
      </w:r>
      <w:r>
        <w:rPr>
          <w:rStyle w:val="15"/>
          <w:rFonts w:hint="eastAsia" w:asciiTheme="minorEastAsia" w:hAnsiTheme="minorEastAsia" w:eastAsiaTheme="minorEastAsia" w:cstheme="minorEastAsia"/>
          <w:color w:val="auto"/>
          <w:sz w:val="28"/>
          <w:szCs w:val="28"/>
        </w:rPr>
        <w:t>（四）磋商响应书的递交</w:t>
      </w:r>
      <w:r>
        <w:rPr>
          <w:rStyle w:val="15"/>
          <w:rFonts w:hint="eastAsia" w:asciiTheme="minorEastAsia" w:hAnsiTheme="minorEastAsia" w:eastAsiaTheme="minorEastAsia" w:cstheme="minorEastAsia"/>
          <w:color w:val="auto"/>
          <w:sz w:val="28"/>
          <w:szCs w:val="28"/>
        </w:rPr>
        <w:fldChar w:fldCharType="end"/>
      </w:r>
    </w:p>
    <w:p>
      <w:pPr>
        <w:pStyle w:val="11"/>
        <w:pageBreakBefore w:val="0"/>
        <w:tabs>
          <w:tab w:val="right" w:leader="dot" w:pos="8296"/>
        </w:tabs>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（五）磋商办法</w:t>
      </w:r>
    </w:p>
    <w:p>
      <w:pPr>
        <w:pStyle w:val="11"/>
        <w:pageBreakBefore w:val="0"/>
        <w:tabs>
          <w:tab w:val="right" w:leader="dot" w:pos="8296"/>
        </w:tabs>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sz w:val="28"/>
          <w:szCs w:val="28"/>
        </w:rPr>
        <w:fldChar w:fldCharType="begin"/>
      </w:r>
      <w:r>
        <w:rPr>
          <w:sz w:val="28"/>
          <w:szCs w:val="28"/>
        </w:rPr>
        <w:instrText xml:space="preserve"> HYPERLINK "file:///F:\\2016造价咨询\\2016招标代理\\081-铜官区《西湖镇产业发展规划》编制服务采购\\铜官区《西湖镇产业发展规划》编制服务采购竞争性磋商文件.rtf" \l "_Toc383776348#_Toc383776348" </w:instrText>
      </w:r>
      <w:r>
        <w:rPr>
          <w:sz w:val="28"/>
          <w:szCs w:val="28"/>
        </w:rPr>
        <w:fldChar w:fldCharType="separate"/>
      </w:r>
      <w:r>
        <w:rPr>
          <w:rStyle w:val="15"/>
          <w:rFonts w:hint="eastAsia" w:asciiTheme="minorEastAsia" w:hAnsiTheme="minorEastAsia" w:eastAsiaTheme="minorEastAsia" w:cstheme="minorEastAsia"/>
          <w:color w:val="auto"/>
          <w:sz w:val="28"/>
          <w:szCs w:val="28"/>
        </w:rPr>
        <w:t>（六）合同的签订、履行及验收</w:t>
      </w:r>
      <w:r>
        <w:rPr>
          <w:rStyle w:val="15"/>
          <w:rFonts w:hint="eastAsia" w:asciiTheme="minorEastAsia" w:hAnsiTheme="minorEastAsia" w:eastAsiaTheme="minorEastAsia" w:cstheme="minorEastAsia"/>
          <w:color w:val="auto"/>
          <w:sz w:val="28"/>
          <w:szCs w:val="28"/>
        </w:rPr>
        <w:fldChar w:fldCharType="end"/>
      </w:r>
    </w:p>
    <w:p>
      <w:pPr>
        <w:pStyle w:val="11"/>
        <w:pageBreakBefore w:val="0"/>
        <w:tabs>
          <w:tab w:val="right" w:leader="dot" w:pos="8296"/>
        </w:tabs>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sz w:val="28"/>
          <w:szCs w:val="28"/>
        </w:rPr>
        <w:fldChar w:fldCharType="begin"/>
      </w:r>
      <w:r>
        <w:rPr>
          <w:sz w:val="28"/>
          <w:szCs w:val="28"/>
        </w:rPr>
        <w:instrText xml:space="preserve"> HYPERLINK "file:///F:\\2016造价咨询\\2016招标代理\\081-铜官区《西湖镇产业发展规划》编制服务采购\\铜官区《西湖镇产业发展规划》编制服务采购竞争性磋商文件.rtf" \l "_Toc383776349#_Toc383776349" </w:instrText>
      </w:r>
      <w:r>
        <w:rPr>
          <w:sz w:val="28"/>
          <w:szCs w:val="28"/>
        </w:rPr>
        <w:fldChar w:fldCharType="separate"/>
      </w:r>
      <w:r>
        <w:rPr>
          <w:rStyle w:val="15"/>
          <w:rFonts w:hint="eastAsia" w:asciiTheme="minorEastAsia" w:hAnsiTheme="minorEastAsia" w:eastAsiaTheme="minorEastAsia" w:cstheme="minorEastAsia"/>
          <w:color w:val="auto"/>
          <w:sz w:val="28"/>
          <w:szCs w:val="28"/>
        </w:rPr>
        <w:t>（七）质疑</w:t>
      </w:r>
      <w:r>
        <w:rPr>
          <w:rStyle w:val="15"/>
          <w:rFonts w:hint="eastAsia" w:asciiTheme="minorEastAsia" w:hAnsiTheme="minorEastAsia" w:eastAsiaTheme="minorEastAsia" w:cstheme="minorEastAsia"/>
          <w:color w:val="auto"/>
          <w:sz w:val="28"/>
          <w:szCs w:val="28"/>
        </w:rPr>
        <w:fldChar w:fldCharType="end"/>
      </w:r>
    </w:p>
    <w:p>
      <w:pPr>
        <w:pStyle w:val="11"/>
        <w:pageBreakBefore w:val="0"/>
        <w:tabs>
          <w:tab w:val="right" w:leader="dot" w:pos="8296"/>
        </w:tabs>
        <w:kinsoku/>
        <w:overflowPunct/>
        <w:topLinePunct w:val="0"/>
        <w:bidi w:val="0"/>
        <w:snapToGrid/>
        <w:spacing w:line="360" w:lineRule="auto"/>
        <w:ind w:left="0" w:leftChars="0" w:firstLine="560" w:firstLineChars="200"/>
        <w:rPr>
          <w:rFonts w:asciiTheme="minorEastAsia" w:hAnsiTheme="minorEastAsia" w:eastAsiaTheme="minorEastAsia" w:cstheme="minorEastAsia"/>
          <w:sz w:val="28"/>
          <w:szCs w:val="28"/>
        </w:rPr>
      </w:pPr>
      <w:r>
        <w:rPr>
          <w:rStyle w:val="15"/>
          <w:rFonts w:hint="eastAsia" w:asciiTheme="minorEastAsia" w:hAnsiTheme="minorEastAsia" w:eastAsiaTheme="minorEastAsia" w:cstheme="minorEastAsia"/>
          <w:color w:val="auto"/>
          <w:sz w:val="28"/>
          <w:szCs w:val="28"/>
        </w:rPr>
        <w:t>第二章采购项目需求</w:t>
      </w:r>
    </w:p>
    <w:p>
      <w:pPr>
        <w:pStyle w:val="10"/>
        <w:pageBreakBefore w:val="0"/>
        <w:tabs>
          <w:tab w:val="left" w:pos="1050"/>
          <w:tab w:val="right" w:leader="dot" w:pos="8296"/>
        </w:tabs>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Style w:val="15"/>
          <w:rFonts w:hint="eastAsia" w:asciiTheme="minorEastAsia" w:hAnsiTheme="minorEastAsia" w:eastAsiaTheme="minorEastAsia" w:cstheme="minorEastAsia"/>
          <w:color w:val="auto"/>
          <w:sz w:val="28"/>
          <w:szCs w:val="28"/>
        </w:rPr>
        <w:t>第三章</w:t>
      </w:r>
      <w:r>
        <w:rPr>
          <w:sz w:val="28"/>
          <w:szCs w:val="28"/>
        </w:rPr>
        <w:fldChar w:fldCharType="begin"/>
      </w:r>
      <w:r>
        <w:rPr>
          <w:sz w:val="28"/>
          <w:szCs w:val="28"/>
        </w:rPr>
        <w:instrText xml:space="preserve"> HYPERLINK "file:///F:\\2016造价咨询\\2016招标代理\\081-铜官区《西湖镇产业发展规划》编制服务采购\\铜官区《西湖镇产业发展规划》编制服务采购竞争性磋商文件.rtf" \l "_Toc383776351#_Toc383776351" </w:instrText>
      </w:r>
      <w:r>
        <w:rPr>
          <w:sz w:val="28"/>
          <w:szCs w:val="28"/>
        </w:rPr>
        <w:fldChar w:fldCharType="separate"/>
      </w:r>
      <w:r>
        <w:rPr>
          <w:rStyle w:val="15"/>
          <w:rFonts w:hint="eastAsia" w:asciiTheme="minorEastAsia" w:hAnsiTheme="minorEastAsia" w:eastAsiaTheme="minorEastAsia" w:cstheme="minorEastAsia"/>
          <w:color w:val="auto"/>
          <w:sz w:val="28"/>
          <w:szCs w:val="28"/>
        </w:rPr>
        <w:tab/>
      </w:r>
      <w:r>
        <w:rPr>
          <w:rStyle w:val="15"/>
          <w:rFonts w:hint="eastAsia" w:asciiTheme="minorEastAsia" w:hAnsiTheme="minorEastAsia" w:eastAsiaTheme="minorEastAsia" w:cstheme="minorEastAsia"/>
          <w:color w:val="auto"/>
          <w:sz w:val="28"/>
          <w:szCs w:val="28"/>
        </w:rPr>
        <w:t>磋商响应书</w:t>
      </w:r>
      <w:r>
        <w:rPr>
          <w:rStyle w:val="15"/>
          <w:rFonts w:hint="eastAsia" w:asciiTheme="minorEastAsia" w:hAnsiTheme="minorEastAsia" w:eastAsiaTheme="minorEastAsia" w:cstheme="minorEastAsia"/>
          <w:color w:val="auto"/>
          <w:sz w:val="28"/>
          <w:szCs w:val="28"/>
        </w:rPr>
        <w:fldChar w:fldCharType="end"/>
      </w:r>
      <w:r>
        <w:rPr>
          <w:sz w:val="28"/>
          <w:szCs w:val="28"/>
        </w:rPr>
        <w:fldChar w:fldCharType="begin"/>
      </w:r>
      <w:r>
        <w:rPr>
          <w:sz w:val="28"/>
          <w:szCs w:val="28"/>
        </w:rPr>
        <w:instrText xml:space="preserve"> HYPERLINK "file:///F:\\2016造价咨询\\2016招标代理\\081-铜官区《西湖镇产业发展规划》编制服务采购\\铜官区《西湖镇产业发展规划》编制服务采购竞争性磋商文件.rtf" \l "_Toc383776352#_Toc383776352" </w:instrText>
      </w:r>
      <w:r>
        <w:rPr>
          <w:sz w:val="28"/>
          <w:szCs w:val="28"/>
        </w:rPr>
        <w:fldChar w:fldCharType="separate"/>
      </w:r>
      <w:r>
        <w:rPr>
          <w:rStyle w:val="15"/>
          <w:rFonts w:hint="eastAsia" w:asciiTheme="minorEastAsia" w:hAnsiTheme="minorEastAsia" w:eastAsiaTheme="minorEastAsia" w:cstheme="minorEastAsia"/>
          <w:color w:val="auto"/>
          <w:sz w:val="28"/>
          <w:szCs w:val="28"/>
        </w:rPr>
        <w:t>封面</w:t>
      </w:r>
      <w:r>
        <w:rPr>
          <w:rStyle w:val="15"/>
          <w:rFonts w:hint="eastAsia" w:asciiTheme="minorEastAsia" w:hAnsiTheme="minorEastAsia" w:eastAsiaTheme="minorEastAsia" w:cstheme="minorEastAsia"/>
          <w:color w:val="auto"/>
          <w:sz w:val="28"/>
          <w:szCs w:val="28"/>
        </w:rPr>
        <w:fldChar w:fldCharType="end"/>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一、磋商响应函格式</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二、项目方案</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三、服务承诺</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四、法定代表人授权书</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五、资格证明文件</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六、履行合同所必需的设备专业技术能力证明文件</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七、供应商认为需要填报其它的资料</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八、磋商响应报价表</w:t>
      </w:r>
    </w:p>
    <w:p>
      <w:pPr>
        <w:pStyle w:val="10"/>
        <w:pageBreakBefore w:val="0"/>
        <w:tabs>
          <w:tab w:val="left" w:pos="1050"/>
          <w:tab w:val="right" w:leader="dot" w:pos="8296"/>
        </w:tabs>
        <w:kinsoku/>
        <w:overflowPunct/>
        <w:topLinePunct w:val="0"/>
        <w:bidi w:val="0"/>
        <w:snapToGrid/>
        <w:spacing w:line="360" w:lineRule="auto"/>
        <w:ind w:firstLine="560" w:firstLineChars="200"/>
        <w:jc w:val="center"/>
        <w:rPr>
          <w:rFonts w:asciiTheme="minorEastAsia" w:hAnsiTheme="minorEastAsia" w:eastAsiaTheme="minorEastAsia" w:cstheme="minorEastAsia"/>
          <w:b/>
          <w:sz w:val="40"/>
          <w:szCs w:val="32"/>
        </w:rPr>
        <w:sectPr>
          <w:pgSz w:w="11906" w:h="16838"/>
          <w:pgMar w:top="1587" w:right="1304" w:bottom="1474" w:left="1304" w:header="851" w:footer="992" w:gutter="0"/>
          <w:cols w:space="425" w:num="1"/>
          <w:docGrid w:type="lines" w:linePitch="312" w:charSpace="0"/>
        </w:sectPr>
      </w:pPr>
      <w:r>
        <w:rPr>
          <w:rFonts w:hint="eastAsia" w:asciiTheme="minorEastAsia" w:hAnsiTheme="minorEastAsia" w:eastAsiaTheme="minorEastAsia" w:cstheme="minorEastAsia"/>
          <w:sz w:val="28"/>
          <w:szCs w:val="28"/>
        </w:rPr>
        <w:fldChar w:fldCharType="end"/>
      </w:r>
    </w:p>
    <w:p>
      <w:pPr>
        <w:pStyle w:val="16"/>
        <w:pageBreakBefore w:val="0"/>
        <w:numPr>
          <w:ilvl w:val="0"/>
          <w:numId w:val="0"/>
        </w:numPr>
        <w:tabs>
          <w:tab w:val="left" w:pos="420"/>
        </w:tabs>
        <w:kinsoku/>
        <w:overflowPunct/>
        <w:topLinePunct w:val="0"/>
        <w:bidi w:val="0"/>
        <w:snapToGrid/>
        <w:spacing w:line="360" w:lineRule="auto"/>
        <w:ind w:firstLine="562" w:firstLineChars="200"/>
        <w:rPr>
          <w:rFonts w:cs="Times New Roman"/>
          <w:sz w:val="28"/>
          <w:szCs w:val="28"/>
        </w:rPr>
      </w:pPr>
      <w:r>
        <w:rPr>
          <w:rFonts w:hint="eastAsia"/>
          <w:sz w:val="28"/>
          <w:szCs w:val="28"/>
        </w:rPr>
        <w:t>第一章竞争性磋商书</w:t>
      </w:r>
    </w:p>
    <w:p>
      <w:pPr>
        <w:pStyle w:val="17"/>
        <w:pageBreakBefore w:val="0"/>
        <w:kinsoku/>
        <w:overflowPunct/>
        <w:topLinePunct w:val="0"/>
        <w:bidi w:val="0"/>
        <w:snapToGrid/>
        <w:spacing w:line="360" w:lineRule="auto"/>
        <w:ind w:firstLine="562" w:firstLineChars="200"/>
        <w:rPr>
          <w:rFonts w:cs="宋体"/>
          <w:b/>
          <w:bCs/>
          <w:sz w:val="28"/>
          <w:szCs w:val="28"/>
        </w:rPr>
      </w:pPr>
      <w:bookmarkStart w:id="0" w:name="_Toc383776342"/>
      <w:bookmarkStart w:id="1" w:name="_Toc272141464"/>
      <w:bookmarkStart w:id="2" w:name="_Toc338398713"/>
      <w:r>
        <w:rPr>
          <w:rFonts w:hint="eastAsia" w:cs="宋体"/>
          <w:b/>
          <w:bCs/>
          <w:sz w:val="28"/>
          <w:szCs w:val="28"/>
        </w:rPr>
        <w:t>一、磋商响应供应商须知前附表</w:t>
      </w:r>
      <w:bookmarkEnd w:id="0"/>
      <w:bookmarkEnd w:id="1"/>
      <w:bookmarkEnd w:id="2"/>
    </w:p>
    <w:tbl>
      <w:tblPr>
        <w:tblStyle w:val="13"/>
        <w:tblW w:w="91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27"/>
        <w:gridCol w:w="2045"/>
        <w:gridCol w:w="63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727" w:type="dxa"/>
            <w:tcBorders>
              <w:top w:val="single" w:color="auto" w:sz="12" w:space="0"/>
            </w:tcBorders>
            <w:vAlign w:val="center"/>
          </w:tcPr>
          <w:p>
            <w:pPr>
              <w:pStyle w:val="18"/>
              <w:pageBreakBefore w:val="0"/>
              <w:kinsoku/>
              <w:overflowPunct/>
              <w:topLinePunct w:val="0"/>
              <w:bidi w:val="0"/>
              <w:adjustRightInd/>
              <w:snapToGrid/>
              <w:spacing w:line="240" w:lineRule="auto"/>
              <w:jc w:val="center"/>
              <w:rPr>
                <w:rFonts w:cs="华文仿宋"/>
                <w:szCs w:val="24"/>
                <w:lang w:val="zh-CN"/>
              </w:rPr>
            </w:pPr>
            <w:r>
              <w:rPr>
                <w:rFonts w:hint="eastAsia" w:cs="华文仿宋"/>
                <w:szCs w:val="24"/>
                <w:lang w:val="zh-CN"/>
              </w:rPr>
              <w:t>序号</w:t>
            </w:r>
          </w:p>
        </w:tc>
        <w:tc>
          <w:tcPr>
            <w:tcW w:w="2045" w:type="dxa"/>
            <w:tcBorders>
              <w:top w:val="single" w:color="auto" w:sz="12" w:space="0"/>
            </w:tcBorders>
            <w:vAlign w:val="center"/>
          </w:tcPr>
          <w:p>
            <w:pPr>
              <w:pStyle w:val="18"/>
              <w:pageBreakBefore w:val="0"/>
              <w:kinsoku/>
              <w:overflowPunct/>
              <w:topLinePunct w:val="0"/>
              <w:bidi w:val="0"/>
              <w:adjustRightInd/>
              <w:snapToGrid/>
              <w:spacing w:line="240" w:lineRule="auto"/>
              <w:ind w:left="38" w:firstLine="480" w:firstLineChars="200"/>
              <w:jc w:val="center"/>
              <w:rPr>
                <w:rFonts w:cs="华文仿宋"/>
                <w:szCs w:val="24"/>
                <w:lang w:val="zh-CN"/>
              </w:rPr>
            </w:pPr>
            <w:r>
              <w:rPr>
                <w:rFonts w:hint="eastAsia" w:cs="华文仿宋"/>
                <w:szCs w:val="24"/>
                <w:lang w:val="zh-CN"/>
              </w:rPr>
              <w:t>条款名称</w:t>
            </w:r>
          </w:p>
        </w:tc>
        <w:tc>
          <w:tcPr>
            <w:tcW w:w="6383" w:type="dxa"/>
            <w:tcBorders>
              <w:top w:val="single" w:color="auto" w:sz="12" w:space="0"/>
            </w:tcBorders>
            <w:vAlign w:val="center"/>
          </w:tcPr>
          <w:p>
            <w:pPr>
              <w:pStyle w:val="18"/>
              <w:pageBreakBefore w:val="0"/>
              <w:kinsoku/>
              <w:overflowPunct/>
              <w:topLinePunct w:val="0"/>
              <w:bidi w:val="0"/>
              <w:adjustRightInd/>
              <w:snapToGrid/>
              <w:spacing w:line="240" w:lineRule="auto"/>
              <w:ind w:firstLine="480" w:firstLineChars="200"/>
              <w:jc w:val="center"/>
              <w:rPr>
                <w:rFonts w:cs="华文仿宋"/>
                <w:b/>
                <w:szCs w:val="24"/>
                <w:lang w:val="zh-CN"/>
              </w:rPr>
            </w:pPr>
            <w:r>
              <w:rPr>
                <w:rFonts w:hint="eastAsia" w:cs="华文仿宋"/>
                <w:bCs/>
                <w:szCs w:val="24"/>
                <w:lang w:val="zh-CN"/>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4"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cs="华文仿宋"/>
                <w:szCs w:val="24"/>
                <w:lang w:val="zh-CN"/>
              </w:rPr>
            </w:pPr>
            <w:r>
              <w:rPr>
                <w:rFonts w:cs="华文仿宋"/>
                <w:szCs w:val="24"/>
                <w:lang w:val="zh-CN"/>
              </w:rPr>
              <w:t>1</w:t>
            </w:r>
          </w:p>
        </w:tc>
        <w:tc>
          <w:tcPr>
            <w:tcW w:w="2045" w:type="dxa"/>
            <w:vAlign w:val="center"/>
          </w:tcPr>
          <w:p>
            <w:pPr>
              <w:pStyle w:val="18"/>
              <w:pageBreakBefore w:val="0"/>
              <w:kinsoku/>
              <w:overflowPunct/>
              <w:topLinePunct w:val="0"/>
              <w:bidi w:val="0"/>
              <w:adjustRightInd/>
              <w:snapToGrid/>
              <w:spacing w:line="240" w:lineRule="auto"/>
              <w:ind w:firstLine="480" w:firstLineChars="200"/>
              <w:jc w:val="center"/>
              <w:rPr>
                <w:rFonts w:cs="华文仿宋"/>
                <w:szCs w:val="24"/>
                <w:lang w:val="zh-CN"/>
              </w:rPr>
            </w:pPr>
            <w:r>
              <w:rPr>
                <w:rFonts w:hint="eastAsia" w:cs="华文仿宋"/>
                <w:szCs w:val="24"/>
                <w:lang w:val="zh-CN"/>
              </w:rPr>
              <w:t>资格审查资料</w:t>
            </w:r>
          </w:p>
        </w:tc>
        <w:tc>
          <w:tcPr>
            <w:tcW w:w="6383" w:type="dxa"/>
            <w:vAlign w:val="center"/>
          </w:tcPr>
          <w:p>
            <w:pPr>
              <w:pStyle w:val="18"/>
              <w:pageBreakBefore w:val="0"/>
              <w:numPr>
                <w:ilvl w:val="0"/>
                <w:numId w:val="2"/>
              </w:numPr>
              <w:kinsoku/>
              <w:overflowPunct/>
              <w:topLinePunct w:val="0"/>
              <w:bidi w:val="0"/>
              <w:snapToGrid/>
              <w:spacing w:line="240" w:lineRule="auto"/>
              <w:ind w:firstLine="480" w:firstLineChars="200"/>
              <w:rPr>
                <w:szCs w:val="24"/>
              </w:rPr>
            </w:pPr>
            <w:r>
              <w:rPr>
                <w:rFonts w:hint="eastAsia"/>
                <w:szCs w:val="24"/>
              </w:rPr>
              <w:t>企业营业执照（副本）【企业营业执照（副本）需要提供原件，复印件加盖单位公章的复印件装订入磋商响应书】；</w:t>
            </w:r>
          </w:p>
          <w:p>
            <w:pPr>
              <w:pStyle w:val="18"/>
              <w:pageBreakBefore w:val="0"/>
              <w:kinsoku/>
              <w:overflowPunct/>
              <w:topLinePunct w:val="0"/>
              <w:bidi w:val="0"/>
              <w:snapToGrid/>
              <w:spacing w:line="24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2、授权委托书：由法定代表人签署并加盖公章（需提供原件并装订入磋商响应书中）；</w:t>
            </w:r>
          </w:p>
          <w:p>
            <w:pPr>
              <w:pageBreakBefore w:val="0"/>
              <w:kinsoku/>
              <w:overflowPunct/>
              <w:topLinePunct w:val="0"/>
              <w:bidi w:val="0"/>
              <w:snapToGrid/>
              <w:spacing w:line="240" w:lineRule="auto"/>
              <w:ind w:firstLine="480" w:firstLineChars="200"/>
              <w:rPr>
                <w:rFonts w:ascii="宋体" w:hAnsi="宋体"/>
                <w:sz w:val="24"/>
                <w:szCs w:val="24"/>
              </w:rPr>
            </w:pPr>
            <w:r>
              <w:rPr>
                <w:rFonts w:hint="eastAsia" w:ascii="宋体" w:hAnsi="宋体"/>
                <w:sz w:val="24"/>
                <w:szCs w:val="24"/>
              </w:rPr>
              <w:t>3、磋商保证金。</w:t>
            </w:r>
          </w:p>
          <w:p>
            <w:pPr>
              <w:pStyle w:val="18"/>
              <w:pageBreakBefore w:val="0"/>
              <w:kinsoku/>
              <w:overflowPunct/>
              <w:topLinePunct w:val="0"/>
              <w:bidi w:val="0"/>
              <w:adjustRightInd/>
              <w:snapToGrid/>
              <w:spacing w:line="240" w:lineRule="auto"/>
              <w:ind w:left="34" w:firstLine="482" w:firstLineChars="200"/>
              <w:jc w:val="both"/>
              <w:rPr>
                <w:szCs w:val="24"/>
              </w:rPr>
            </w:pPr>
            <w:r>
              <w:rPr>
                <w:rFonts w:hint="eastAsia"/>
                <w:b/>
                <w:bCs/>
                <w:szCs w:val="24"/>
              </w:rPr>
              <w:t>注：本磋商文件中规定磋商响应供应商在资格审查中所需要提供的相关证书资料，明确需要提供原件的，磋商供应商须将原件提交至磋商小组，将加盖单位公章的复印件装订入磋商响应书正、副本中。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9"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cs="华文仿宋"/>
                <w:szCs w:val="24"/>
                <w:lang w:val="zh-CN"/>
              </w:rPr>
            </w:pPr>
            <w:r>
              <w:rPr>
                <w:rFonts w:cs="华文仿宋"/>
                <w:szCs w:val="24"/>
                <w:lang w:val="zh-CN"/>
              </w:rPr>
              <w:t>2</w:t>
            </w:r>
          </w:p>
        </w:tc>
        <w:tc>
          <w:tcPr>
            <w:tcW w:w="2045" w:type="dxa"/>
            <w:vAlign w:val="center"/>
          </w:tcPr>
          <w:p>
            <w:pPr>
              <w:pStyle w:val="18"/>
              <w:pageBreakBefore w:val="0"/>
              <w:kinsoku/>
              <w:overflowPunct/>
              <w:topLinePunct w:val="0"/>
              <w:bidi w:val="0"/>
              <w:adjustRightInd/>
              <w:snapToGrid/>
              <w:spacing w:line="240" w:lineRule="auto"/>
              <w:ind w:firstLine="480" w:firstLineChars="200"/>
              <w:jc w:val="center"/>
              <w:rPr>
                <w:rFonts w:cs="华文仿宋"/>
                <w:szCs w:val="24"/>
                <w:lang w:val="zh-CN"/>
              </w:rPr>
            </w:pPr>
            <w:r>
              <w:rPr>
                <w:rFonts w:hint="eastAsia" w:cs="华文仿宋"/>
                <w:szCs w:val="24"/>
                <w:lang w:val="zh-CN"/>
              </w:rPr>
              <w:t>资金来源</w:t>
            </w:r>
          </w:p>
        </w:tc>
        <w:tc>
          <w:tcPr>
            <w:tcW w:w="6383" w:type="dxa"/>
            <w:vAlign w:val="center"/>
          </w:tcPr>
          <w:p>
            <w:pPr>
              <w:pStyle w:val="18"/>
              <w:pageBreakBefore w:val="0"/>
              <w:kinsoku/>
              <w:overflowPunct/>
              <w:topLinePunct w:val="0"/>
              <w:bidi w:val="0"/>
              <w:adjustRightInd/>
              <w:snapToGrid/>
              <w:spacing w:line="240" w:lineRule="auto"/>
              <w:ind w:left="34" w:firstLine="480" w:firstLineChars="200"/>
              <w:jc w:val="both"/>
              <w:rPr>
                <w:szCs w:val="24"/>
              </w:rPr>
            </w:pPr>
            <w:r>
              <w:rPr>
                <w:rFonts w:hint="eastAsia"/>
                <w:szCs w:val="24"/>
              </w:rPr>
              <w:t>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cs="华文仿宋"/>
                <w:szCs w:val="24"/>
                <w:lang w:val="zh-CN"/>
              </w:rPr>
            </w:pPr>
            <w:r>
              <w:rPr>
                <w:rFonts w:cs="华文仿宋"/>
                <w:szCs w:val="24"/>
                <w:lang w:val="zh-CN"/>
              </w:rPr>
              <w:t>3</w:t>
            </w:r>
          </w:p>
        </w:tc>
        <w:tc>
          <w:tcPr>
            <w:tcW w:w="2045" w:type="dxa"/>
            <w:vAlign w:val="center"/>
          </w:tcPr>
          <w:p>
            <w:pPr>
              <w:pStyle w:val="18"/>
              <w:pageBreakBefore w:val="0"/>
              <w:kinsoku/>
              <w:overflowPunct/>
              <w:topLinePunct w:val="0"/>
              <w:bidi w:val="0"/>
              <w:adjustRightInd/>
              <w:snapToGrid/>
              <w:spacing w:line="240" w:lineRule="auto"/>
              <w:ind w:firstLine="480" w:firstLineChars="200"/>
              <w:jc w:val="center"/>
              <w:rPr>
                <w:szCs w:val="24"/>
              </w:rPr>
            </w:pPr>
            <w:r>
              <w:rPr>
                <w:rFonts w:hint="eastAsia"/>
                <w:szCs w:val="24"/>
              </w:rPr>
              <w:t>采购范围</w:t>
            </w:r>
          </w:p>
        </w:tc>
        <w:tc>
          <w:tcPr>
            <w:tcW w:w="6383" w:type="dxa"/>
            <w:vAlign w:val="center"/>
          </w:tcPr>
          <w:p>
            <w:pPr>
              <w:pageBreakBefore w:val="0"/>
              <w:widowControl/>
              <w:shd w:val="clear" w:color="auto" w:fill="FFFFFF"/>
              <w:kinsoku/>
              <w:overflowPunct/>
              <w:topLinePunct w:val="0"/>
              <w:bidi w:val="0"/>
              <w:snapToGrid/>
              <w:spacing w:line="240" w:lineRule="auto"/>
              <w:ind w:firstLine="480" w:firstLineChars="200"/>
              <w:rPr>
                <w:sz w:val="24"/>
                <w:szCs w:val="24"/>
              </w:rPr>
            </w:pPr>
            <w:r>
              <w:rPr>
                <w:rFonts w:hint="eastAsia" w:ascii="宋体" w:hAnsi="宋体"/>
                <w:sz w:val="24"/>
                <w:szCs w:val="24"/>
              </w:rPr>
              <w:t>详见磋商公告及文件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7"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cs="华文仿宋"/>
                <w:szCs w:val="24"/>
                <w:lang w:val="zh-CN"/>
              </w:rPr>
            </w:pPr>
            <w:r>
              <w:rPr>
                <w:rFonts w:cs="华文仿宋"/>
                <w:szCs w:val="24"/>
                <w:lang w:val="zh-CN"/>
              </w:rPr>
              <w:t>4</w:t>
            </w:r>
          </w:p>
        </w:tc>
        <w:tc>
          <w:tcPr>
            <w:tcW w:w="2045" w:type="dxa"/>
            <w:vAlign w:val="center"/>
          </w:tcPr>
          <w:p>
            <w:pPr>
              <w:pStyle w:val="18"/>
              <w:pageBreakBefore w:val="0"/>
              <w:kinsoku/>
              <w:overflowPunct/>
              <w:topLinePunct w:val="0"/>
              <w:bidi w:val="0"/>
              <w:adjustRightInd/>
              <w:snapToGrid/>
              <w:spacing w:line="240" w:lineRule="auto"/>
              <w:ind w:firstLine="480" w:firstLineChars="200"/>
              <w:jc w:val="center"/>
              <w:rPr>
                <w:rFonts w:cs="华文仿宋"/>
                <w:szCs w:val="24"/>
                <w:lang w:val="zh-CN"/>
              </w:rPr>
            </w:pPr>
            <w:r>
              <w:rPr>
                <w:rFonts w:hint="eastAsia" w:cs="华文仿宋"/>
                <w:szCs w:val="24"/>
                <w:lang w:val="zh-CN"/>
              </w:rPr>
              <w:t>标段划分</w:t>
            </w:r>
          </w:p>
        </w:tc>
        <w:tc>
          <w:tcPr>
            <w:tcW w:w="6383" w:type="dxa"/>
            <w:vAlign w:val="center"/>
          </w:tcPr>
          <w:p>
            <w:pPr>
              <w:pStyle w:val="18"/>
              <w:pageBreakBefore w:val="0"/>
              <w:kinsoku/>
              <w:overflowPunct/>
              <w:topLinePunct w:val="0"/>
              <w:bidi w:val="0"/>
              <w:adjustRightInd/>
              <w:snapToGrid/>
              <w:spacing w:line="240" w:lineRule="auto"/>
              <w:ind w:firstLine="480" w:firstLineChars="200"/>
              <w:jc w:val="both"/>
              <w:rPr>
                <w:szCs w:val="24"/>
              </w:rPr>
            </w:pPr>
            <w:r>
              <w:rPr>
                <w:rFonts w:hint="eastAsia"/>
                <w:szCs w:val="24"/>
              </w:rPr>
              <w:t>一个标段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6"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cs="华文仿宋"/>
                <w:color w:val="000000" w:themeColor="text1"/>
                <w:szCs w:val="24"/>
                <w:lang w:val="zh-CN"/>
                <w14:textFill>
                  <w14:solidFill>
                    <w14:schemeClr w14:val="tx1"/>
                  </w14:solidFill>
                </w14:textFill>
              </w:rPr>
            </w:pPr>
            <w:r>
              <w:rPr>
                <w:rFonts w:cs="华文仿宋"/>
                <w:color w:val="000000" w:themeColor="text1"/>
                <w:szCs w:val="24"/>
                <w:lang w:val="zh-CN"/>
                <w14:textFill>
                  <w14:solidFill>
                    <w14:schemeClr w14:val="tx1"/>
                  </w14:solidFill>
                </w14:textFill>
              </w:rPr>
              <w:t>5</w:t>
            </w:r>
          </w:p>
        </w:tc>
        <w:tc>
          <w:tcPr>
            <w:tcW w:w="2045" w:type="dxa"/>
            <w:vAlign w:val="center"/>
          </w:tcPr>
          <w:p>
            <w:pPr>
              <w:pStyle w:val="18"/>
              <w:pageBreakBefore w:val="0"/>
              <w:kinsoku/>
              <w:overflowPunct/>
              <w:topLinePunct w:val="0"/>
              <w:bidi w:val="0"/>
              <w:adjustRightInd/>
              <w:snapToGrid/>
              <w:spacing w:line="240" w:lineRule="auto"/>
              <w:ind w:left="38" w:firstLine="480" w:firstLineChars="200"/>
              <w:jc w:val="center"/>
              <w:rPr>
                <w:rFonts w:cs="华文仿宋"/>
                <w:color w:val="000000" w:themeColor="text1"/>
                <w:szCs w:val="24"/>
                <w:lang w:val="zh-CN"/>
                <w14:textFill>
                  <w14:solidFill>
                    <w14:schemeClr w14:val="tx1"/>
                  </w14:solidFill>
                </w14:textFill>
              </w:rPr>
            </w:pPr>
            <w:r>
              <w:rPr>
                <w:rFonts w:hint="eastAsia" w:cs="华文仿宋"/>
                <w:color w:val="000000" w:themeColor="text1"/>
                <w:szCs w:val="24"/>
                <w:lang w:val="zh-CN"/>
                <w14:textFill>
                  <w14:solidFill>
                    <w14:schemeClr w14:val="tx1"/>
                  </w14:solidFill>
                </w14:textFill>
              </w:rPr>
              <w:t>最高投标限价</w:t>
            </w:r>
          </w:p>
        </w:tc>
        <w:tc>
          <w:tcPr>
            <w:tcW w:w="6383" w:type="dxa"/>
            <w:vAlign w:val="center"/>
          </w:tcPr>
          <w:p>
            <w:pPr>
              <w:pStyle w:val="18"/>
              <w:pageBreakBefore w:val="0"/>
              <w:kinsoku/>
              <w:overflowPunct/>
              <w:topLinePunct w:val="0"/>
              <w:bidi w:val="0"/>
              <w:adjustRightInd/>
              <w:snapToGrid/>
              <w:spacing w:line="240" w:lineRule="auto"/>
              <w:ind w:firstLine="480" w:firstLineChars="200"/>
              <w:rPr>
                <w:color w:val="000000" w:themeColor="text1"/>
                <w:szCs w:val="24"/>
                <w14:textFill>
                  <w14:solidFill>
                    <w14:schemeClr w14:val="tx1"/>
                  </w14:solidFill>
                </w14:textFill>
              </w:rPr>
            </w:pPr>
            <w:r>
              <w:rPr>
                <w:rFonts w:hint="eastAsia" w:cs="宋体"/>
                <w:color w:val="333333"/>
                <w:szCs w:val="24"/>
                <w:lang w:val="en-US" w:eastAsia="zh-CN"/>
              </w:rPr>
              <w:t>28万元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8"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cs="华文仿宋"/>
                <w:szCs w:val="24"/>
                <w:lang w:val="zh-CN"/>
              </w:rPr>
            </w:pPr>
            <w:r>
              <w:rPr>
                <w:rFonts w:cs="华文仿宋"/>
                <w:szCs w:val="24"/>
                <w:lang w:val="zh-CN"/>
              </w:rPr>
              <w:t>6</w:t>
            </w:r>
          </w:p>
        </w:tc>
        <w:tc>
          <w:tcPr>
            <w:tcW w:w="2045" w:type="dxa"/>
            <w:vAlign w:val="center"/>
          </w:tcPr>
          <w:p>
            <w:pPr>
              <w:pStyle w:val="18"/>
              <w:pageBreakBefore w:val="0"/>
              <w:kinsoku/>
              <w:overflowPunct/>
              <w:topLinePunct w:val="0"/>
              <w:bidi w:val="0"/>
              <w:adjustRightInd/>
              <w:snapToGrid/>
              <w:spacing w:line="240" w:lineRule="auto"/>
              <w:ind w:left="38" w:firstLine="480" w:firstLineChars="200"/>
              <w:jc w:val="center"/>
              <w:rPr>
                <w:rFonts w:cs="华文仿宋"/>
                <w:szCs w:val="24"/>
                <w:lang w:val="zh-CN"/>
              </w:rPr>
            </w:pPr>
            <w:r>
              <w:rPr>
                <w:rFonts w:hint="eastAsia" w:cs="华文仿宋"/>
                <w:szCs w:val="24"/>
                <w:lang w:val="zh-CN"/>
              </w:rPr>
              <w:t>采购方式</w:t>
            </w:r>
          </w:p>
        </w:tc>
        <w:tc>
          <w:tcPr>
            <w:tcW w:w="6383" w:type="dxa"/>
            <w:vAlign w:val="center"/>
          </w:tcPr>
          <w:p>
            <w:pPr>
              <w:pStyle w:val="18"/>
              <w:pageBreakBefore w:val="0"/>
              <w:kinsoku/>
              <w:overflowPunct/>
              <w:topLinePunct w:val="0"/>
              <w:bidi w:val="0"/>
              <w:adjustRightInd/>
              <w:snapToGrid/>
              <w:spacing w:line="240" w:lineRule="auto"/>
              <w:ind w:firstLine="480" w:firstLineChars="200"/>
              <w:jc w:val="both"/>
              <w:rPr>
                <w:szCs w:val="24"/>
              </w:rPr>
            </w:pPr>
            <w:r>
              <w:rPr>
                <w:rFonts w:hint="eastAsia"/>
                <w:szCs w:val="24"/>
              </w:rPr>
              <w:t>竞争性磋商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6"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cs="华文仿宋"/>
                <w:szCs w:val="24"/>
              </w:rPr>
            </w:pPr>
            <w:r>
              <w:rPr>
                <w:rFonts w:cs="华文仿宋"/>
                <w:szCs w:val="24"/>
              </w:rPr>
              <w:t>7</w:t>
            </w:r>
          </w:p>
        </w:tc>
        <w:tc>
          <w:tcPr>
            <w:tcW w:w="2045" w:type="dxa"/>
            <w:vAlign w:val="center"/>
          </w:tcPr>
          <w:p>
            <w:pPr>
              <w:pStyle w:val="18"/>
              <w:pageBreakBefore w:val="0"/>
              <w:kinsoku/>
              <w:overflowPunct/>
              <w:topLinePunct w:val="0"/>
              <w:bidi w:val="0"/>
              <w:adjustRightInd/>
              <w:snapToGrid/>
              <w:spacing w:line="240" w:lineRule="auto"/>
              <w:ind w:firstLine="480" w:firstLineChars="200"/>
              <w:jc w:val="center"/>
              <w:rPr>
                <w:rFonts w:cs="华文仿宋"/>
                <w:szCs w:val="24"/>
                <w:lang w:val="zh-CN"/>
              </w:rPr>
            </w:pPr>
            <w:r>
              <w:rPr>
                <w:rFonts w:hint="eastAsia" w:cs="华文仿宋"/>
                <w:szCs w:val="24"/>
                <w:lang w:val="zh-CN"/>
              </w:rPr>
              <w:t>是否接受联合体</w:t>
            </w:r>
          </w:p>
        </w:tc>
        <w:tc>
          <w:tcPr>
            <w:tcW w:w="6383" w:type="dxa"/>
            <w:vAlign w:val="center"/>
          </w:tcPr>
          <w:p>
            <w:pPr>
              <w:pStyle w:val="18"/>
              <w:pageBreakBefore w:val="0"/>
              <w:kinsoku/>
              <w:overflowPunct/>
              <w:topLinePunct w:val="0"/>
              <w:bidi w:val="0"/>
              <w:adjustRightInd/>
              <w:snapToGrid/>
              <w:spacing w:line="240" w:lineRule="auto"/>
              <w:ind w:left="34" w:firstLine="480" w:firstLineChars="200"/>
              <w:jc w:val="both"/>
              <w:rPr>
                <w:szCs w:val="24"/>
              </w:rPr>
            </w:pPr>
            <w:r>
              <w:rPr>
                <w:rFonts w:hint="eastAsia"/>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6"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cs="华文仿宋"/>
                <w:szCs w:val="24"/>
                <w:lang w:val="zh-CN"/>
              </w:rPr>
            </w:pPr>
            <w:r>
              <w:rPr>
                <w:rFonts w:cs="华文仿宋"/>
                <w:szCs w:val="24"/>
                <w:lang w:val="zh-CN"/>
              </w:rPr>
              <w:t>8</w:t>
            </w:r>
          </w:p>
        </w:tc>
        <w:tc>
          <w:tcPr>
            <w:tcW w:w="2045" w:type="dxa"/>
            <w:vAlign w:val="center"/>
          </w:tcPr>
          <w:p>
            <w:pPr>
              <w:pStyle w:val="18"/>
              <w:pageBreakBefore w:val="0"/>
              <w:kinsoku/>
              <w:overflowPunct/>
              <w:topLinePunct w:val="0"/>
              <w:bidi w:val="0"/>
              <w:adjustRightInd/>
              <w:snapToGrid/>
              <w:spacing w:line="240" w:lineRule="auto"/>
              <w:ind w:firstLine="480" w:firstLineChars="200"/>
              <w:jc w:val="center"/>
              <w:rPr>
                <w:rFonts w:cs="华文仿宋"/>
                <w:szCs w:val="24"/>
                <w:lang w:val="zh-CN"/>
              </w:rPr>
            </w:pPr>
            <w:r>
              <w:rPr>
                <w:rFonts w:hint="eastAsia" w:cs="华文仿宋"/>
                <w:szCs w:val="24"/>
                <w:lang w:val="zh-CN"/>
              </w:rPr>
              <w:t>是否接受分包履约</w:t>
            </w:r>
          </w:p>
        </w:tc>
        <w:tc>
          <w:tcPr>
            <w:tcW w:w="6383" w:type="dxa"/>
            <w:vAlign w:val="center"/>
          </w:tcPr>
          <w:p>
            <w:pPr>
              <w:pStyle w:val="18"/>
              <w:pageBreakBefore w:val="0"/>
              <w:kinsoku/>
              <w:overflowPunct/>
              <w:topLinePunct w:val="0"/>
              <w:bidi w:val="0"/>
              <w:adjustRightInd/>
              <w:snapToGrid/>
              <w:spacing w:line="240" w:lineRule="auto"/>
              <w:ind w:left="34" w:firstLine="480" w:firstLineChars="200"/>
              <w:jc w:val="both"/>
              <w:rPr>
                <w:szCs w:val="24"/>
              </w:rPr>
            </w:pPr>
            <w:r>
              <w:rPr>
                <w:rFonts w:hint="eastAsia"/>
                <w:szCs w:val="24"/>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6"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hint="eastAsia" w:eastAsia="宋体" w:cs="华文仿宋"/>
                <w:szCs w:val="24"/>
                <w:lang w:val="en-US" w:eastAsia="zh-CN"/>
              </w:rPr>
            </w:pPr>
            <w:r>
              <w:rPr>
                <w:rFonts w:hint="eastAsia" w:cs="华文仿宋"/>
                <w:szCs w:val="24"/>
                <w:lang w:val="en-US" w:eastAsia="zh-CN"/>
              </w:rPr>
              <w:t>9</w:t>
            </w:r>
          </w:p>
        </w:tc>
        <w:tc>
          <w:tcPr>
            <w:tcW w:w="2045" w:type="dxa"/>
            <w:vAlign w:val="center"/>
          </w:tcPr>
          <w:p>
            <w:pPr>
              <w:pStyle w:val="18"/>
              <w:pageBreakBefore w:val="0"/>
              <w:kinsoku/>
              <w:overflowPunct/>
              <w:topLinePunct w:val="0"/>
              <w:bidi w:val="0"/>
              <w:adjustRightInd/>
              <w:snapToGrid/>
              <w:spacing w:line="240" w:lineRule="auto"/>
              <w:ind w:firstLine="480" w:firstLineChars="200"/>
              <w:jc w:val="center"/>
              <w:rPr>
                <w:rFonts w:hint="eastAsia" w:cs="华文仿宋"/>
                <w:szCs w:val="24"/>
                <w:lang w:val="zh-CN"/>
              </w:rPr>
            </w:pPr>
            <w:r>
              <w:rPr>
                <w:rFonts w:hint="eastAsia" w:cs="华文仿宋"/>
                <w:szCs w:val="24"/>
                <w:lang w:val="zh-CN"/>
              </w:rPr>
              <w:t>合同签订方式</w:t>
            </w:r>
          </w:p>
        </w:tc>
        <w:tc>
          <w:tcPr>
            <w:tcW w:w="6383" w:type="dxa"/>
            <w:vAlign w:val="center"/>
          </w:tcPr>
          <w:p>
            <w:pPr>
              <w:pStyle w:val="18"/>
              <w:pageBreakBefore w:val="0"/>
              <w:kinsoku/>
              <w:overflowPunct/>
              <w:topLinePunct w:val="0"/>
              <w:bidi w:val="0"/>
              <w:adjustRightInd/>
              <w:snapToGrid/>
              <w:spacing w:line="240" w:lineRule="auto"/>
              <w:ind w:left="34" w:firstLine="480" w:firstLineChars="200"/>
              <w:jc w:val="both"/>
              <w:rPr>
                <w:rFonts w:hint="default" w:eastAsia="宋体"/>
                <w:szCs w:val="24"/>
                <w:lang w:val="en-US" w:eastAsia="zh-CN"/>
              </w:rPr>
            </w:pPr>
            <w:r>
              <w:rPr>
                <w:rFonts w:hint="eastAsia"/>
                <w:szCs w:val="24"/>
                <w:lang w:val="en-US" w:eastAsia="zh-CN"/>
              </w:rPr>
              <w:t>1+1模式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hint="default" w:eastAsia="宋体" w:cs="华文仿宋"/>
                <w:szCs w:val="24"/>
                <w:lang w:val="en-US" w:eastAsia="zh-CN"/>
              </w:rPr>
            </w:pPr>
            <w:r>
              <w:rPr>
                <w:rFonts w:hint="eastAsia" w:cs="华文仿宋"/>
                <w:szCs w:val="24"/>
                <w:lang w:val="en-US" w:eastAsia="zh-CN"/>
              </w:rPr>
              <w:t>10</w:t>
            </w:r>
          </w:p>
        </w:tc>
        <w:tc>
          <w:tcPr>
            <w:tcW w:w="2045" w:type="dxa"/>
            <w:vAlign w:val="center"/>
          </w:tcPr>
          <w:p>
            <w:pPr>
              <w:pStyle w:val="18"/>
              <w:pageBreakBefore w:val="0"/>
              <w:kinsoku/>
              <w:overflowPunct/>
              <w:topLinePunct w:val="0"/>
              <w:bidi w:val="0"/>
              <w:adjustRightInd/>
              <w:snapToGrid/>
              <w:spacing w:line="240" w:lineRule="auto"/>
              <w:ind w:left="52" w:firstLine="480" w:firstLineChars="200"/>
              <w:jc w:val="center"/>
              <w:rPr>
                <w:rFonts w:cs="华文仿宋"/>
                <w:szCs w:val="24"/>
                <w:lang w:val="zh-CN"/>
              </w:rPr>
            </w:pPr>
            <w:r>
              <w:rPr>
                <w:rFonts w:hint="eastAsia" w:cs="华文仿宋"/>
                <w:szCs w:val="24"/>
                <w:lang w:val="zh-CN"/>
              </w:rPr>
              <w:t>构成竞争性磋商文件的其他文件</w:t>
            </w:r>
          </w:p>
        </w:tc>
        <w:tc>
          <w:tcPr>
            <w:tcW w:w="6383" w:type="dxa"/>
            <w:vAlign w:val="center"/>
          </w:tcPr>
          <w:p>
            <w:pPr>
              <w:pStyle w:val="18"/>
              <w:pageBreakBefore w:val="0"/>
              <w:kinsoku/>
              <w:overflowPunct/>
              <w:topLinePunct w:val="0"/>
              <w:bidi w:val="0"/>
              <w:adjustRightInd/>
              <w:snapToGrid/>
              <w:spacing w:line="240" w:lineRule="auto"/>
              <w:ind w:firstLine="240" w:firstLineChars="100"/>
              <w:jc w:val="both"/>
              <w:rPr>
                <w:szCs w:val="24"/>
              </w:rPr>
            </w:pPr>
            <w:r>
              <w:rPr>
                <w:rFonts w:hint="eastAsia"/>
                <w:szCs w:val="24"/>
              </w:rPr>
              <w:t>竞争性磋商文件的澄清、修改书及有关补充通知为竞争性磋商文件的有效组成部分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5"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hint="eastAsia" w:eastAsia="宋体" w:cs="华文仿宋"/>
                <w:szCs w:val="24"/>
                <w:lang w:val="en-US" w:eastAsia="zh-CN"/>
              </w:rPr>
            </w:pPr>
            <w:r>
              <w:rPr>
                <w:rFonts w:cs="华文仿宋"/>
                <w:szCs w:val="24"/>
                <w:lang w:val="zh-CN"/>
              </w:rPr>
              <w:t>1</w:t>
            </w:r>
            <w:r>
              <w:rPr>
                <w:rFonts w:hint="eastAsia" w:cs="华文仿宋"/>
                <w:szCs w:val="24"/>
                <w:lang w:val="en-US" w:eastAsia="zh-CN"/>
              </w:rPr>
              <w:t>1</w:t>
            </w:r>
          </w:p>
        </w:tc>
        <w:tc>
          <w:tcPr>
            <w:tcW w:w="2045" w:type="dxa"/>
            <w:vAlign w:val="center"/>
          </w:tcPr>
          <w:p>
            <w:pPr>
              <w:pStyle w:val="18"/>
              <w:pageBreakBefore w:val="0"/>
              <w:kinsoku/>
              <w:overflowPunct/>
              <w:topLinePunct w:val="0"/>
              <w:bidi w:val="0"/>
              <w:adjustRightInd/>
              <w:snapToGrid/>
              <w:spacing w:line="240" w:lineRule="auto"/>
              <w:ind w:left="52" w:firstLine="480" w:firstLineChars="200"/>
              <w:jc w:val="center"/>
              <w:rPr>
                <w:rFonts w:cs="华文仿宋"/>
                <w:szCs w:val="24"/>
                <w:lang w:val="zh-CN"/>
              </w:rPr>
            </w:pPr>
            <w:r>
              <w:rPr>
                <w:rFonts w:hint="eastAsia" w:cs="华文仿宋"/>
                <w:szCs w:val="24"/>
                <w:lang w:val="zh-CN"/>
              </w:rPr>
              <w:t>磋商及响应截止时间</w:t>
            </w:r>
          </w:p>
        </w:tc>
        <w:tc>
          <w:tcPr>
            <w:tcW w:w="6383" w:type="dxa"/>
            <w:vAlign w:val="center"/>
          </w:tcPr>
          <w:p>
            <w:pPr>
              <w:pStyle w:val="18"/>
              <w:pageBreakBefore w:val="0"/>
              <w:kinsoku/>
              <w:overflowPunct/>
              <w:topLinePunct w:val="0"/>
              <w:bidi w:val="0"/>
              <w:adjustRightInd/>
              <w:snapToGrid/>
              <w:spacing w:line="240" w:lineRule="auto"/>
              <w:ind w:firstLine="240" w:firstLineChars="100"/>
              <w:jc w:val="both"/>
              <w:rPr>
                <w:szCs w:val="24"/>
              </w:rPr>
            </w:pPr>
            <w:r>
              <w:rPr>
                <w:rFonts w:hint="eastAsia"/>
                <w:szCs w:val="24"/>
              </w:rPr>
              <w:t>详见磋商公告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hint="eastAsia" w:eastAsia="宋体" w:cs="华文仿宋"/>
                <w:szCs w:val="24"/>
                <w:lang w:val="en-US" w:eastAsia="zh-CN"/>
              </w:rPr>
            </w:pPr>
            <w:r>
              <w:rPr>
                <w:rFonts w:cs="华文仿宋"/>
                <w:szCs w:val="24"/>
                <w:lang w:val="zh-CN"/>
              </w:rPr>
              <w:t>1</w:t>
            </w:r>
            <w:r>
              <w:rPr>
                <w:rFonts w:hint="eastAsia" w:cs="华文仿宋"/>
                <w:szCs w:val="24"/>
                <w:lang w:val="en-US" w:eastAsia="zh-CN"/>
              </w:rPr>
              <w:t>2</w:t>
            </w:r>
          </w:p>
        </w:tc>
        <w:tc>
          <w:tcPr>
            <w:tcW w:w="2045" w:type="dxa"/>
            <w:vAlign w:val="center"/>
          </w:tcPr>
          <w:p>
            <w:pPr>
              <w:pStyle w:val="18"/>
              <w:pageBreakBefore w:val="0"/>
              <w:kinsoku/>
              <w:overflowPunct/>
              <w:topLinePunct w:val="0"/>
              <w:bidi w:val="0"/>
              <w:adjustRightInd/>
              <w:snapToGrid/>
              <w:spacing w:line="240" w:lineRule="auto"/>
              <w:jc w:val="both"/>
              <w:rPr>
                <w:rFonts w:cs="华文仿宋"/>
                <w:szCs w:val="24"/>
                <w:lang w:val="zh-CN"/>
              </w:rPr>
            </w:pPr>
            <w:r>
              <w:rPr>
                <w:rFonts w:hint="eastAsia" w:cs="华文仿宋"/>
                <w:szCs w:val="24"/>
                <w:lang w:val="zh-CN"/>
              </w:rPr>
              <w:t>磋商及磋商响应书</w:t>
            </w:r>
          </w:p>
          <w:p>
            <w:pPr>
              <w:pStyle w:val="18"/>
              <w:pageBreakBefore w:val="0"/>
              <w:kinsoku/>
              <w:overflowPunct/>
              <w:topLinePunct w:val="0"/>
              <w:bidi w:val="0"/>
              <w:adjustRightInd/>
              <w:snapToGrid/>
              <w:spacing w:line="240" w:lineRule="auto"/>
              <w:ind w:firstLine="480" w:firstLineChars="200"/>
              <w:jc w:val="center"/>
              <w:rPr>
                <w:rFonts w:cs="华文仿宋"/>
                <w:szCs w:val="24"/>
                <w:lang w:val="zh-CN"/>
              </w:rPr>
            </w:pPr>
            <w:r>
              <w:rPr>
                <w:rFonts w:hint="eastAsia" w:cs="华文仿宋"/>
                <w:szCs w:val="24"/>
                <w:lang w:val="zh-CN"/>
              </w:rPr>
              <w:t>递交地点</w:t>
            </w:r>
          </w:p>
        </w:tc>
        <w:tc>
          <w:tcPr>
            <w:tcW w:w="6383" w:type="dxa"/>
            <w:vAlign w:val="center"/>
          </w:tcPr>
          <w:p>
            <w:pPr>
              <w:pStyle w:val="18"/>
              <w:pageBreakBefore w:val="0"/>
              <w:kinsoku/>
              <w:overflowPunct/>
              <w:topLinePunct w:val="0"/>
              <w:bidi w:val="0"/>
              <w:adjustRightInd/>
              <w:snapToGrid/>
              <w:spacing w:line="240" w:lineRule="auto"/>
              <w:ind w:firstLine="240" w:firstLineChars="100"/>
              <w:jc w:val="both"/>
              <w:rPr>
                <w:szCs w:val="24"/>
              </w:rPr>
            </w:pPr>
            <w:r>
              <w:rPr>
                <w:rFonts w:hint="eastAsia"/>
                <w:szCs w:val="24"/>
              </w:rPr>
              <w:t>详见磋商公告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9"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hint="eastAsia" w:eastAsia="宋体" w:cs="华文仿宋"/>
                <w:szCs w:val="24"/>
                <w:lang w:val="en-US" w:eastAsia="zh-CN"/>
              </w:rPr>
            </w:pPr>
            <w:r>
              <w:rPr>
                <w:rFonts w:cs="华文仿宋"/>
                <w:szCs w:val="24"/>
                <w:lang w:val="zh-CN"/>
              </w:rPr>
              <w:t>1</w:t>
            </w:r>
            <w:r>
              <w:rPr>
                <w:rFonts w:hint="eastAsia" w:cs="华文仿宋"/>
                <w:szCs w:val="24"/>
                <w:lang w:val="en-US" w:eastAsia="zh-CN"/>
              </w:rPr>
              <w:t>3</w:t>
            </w:r>
          </w:p>
        </w:tc>
        <w:tc>
          <w:tcPr>
            <w:tcW w:w="2045" w:type="dxa"/>
            <w:vAlign w:val="center"/>
          </w:tcPr>
          <w:p>
            <w:pPr>
              <w:pStyle w:val="18"/>
              <w:pageBreakBefore w:val="0"/>
              <w:kinsoku/>
              <w:overflowPunct/>
              <w:topLinePunct w:val="0"/>
              <w:bidi w:val="0"/>
              <w:adjustRightInd/>
              <w:snapToGrid/>
              <w:spacing w:line="240" w:lineRule="auto"/>
              <w:ind w:right="28"/>
              <w:jc w:val="both"/>
              <w:rPr>
                <w:rFonts w:cs="华文仿宋"/>
                <w:szCs w:val="24"/>
                <w:lang w:val="zh-CN"/>
              </w:rPr>
            </w:pPr>
            <w:r>
              <w:rPr>
                <w:rFonts w:hint="eastAsia"/>
                <w:szCs w:val="24"/>
                <w:lang w:val="zh-CN"/>
              </w:rPr>
              <w:t>投标保证金及帐户</w:t>
            </w:r>
          </w:p>
        </w:tc>
        <w:tc>
          <w:tcPr>
            <w:tcW w:w="6383" w:type="dxa"/>
            <w:vAlign w:val="center"/>
          </w:tcPr>
          <w:p>
            <w:pPr>
              <w:pStyle w:val="18"/>
              <w:pageBreakBefore w:val="0"/>
              <w:kinsoku/>
              <w:overflowPunct/>
              <w:topLinePunct w:val="0"/>
              <w:bidi w:val="0"/>
              <w:adjustRightInd/>
              <w:snapToGrid/>
              <w:spacing w:line="240" w:lineRule="auto"/>
              <w:ind w:firstLine="240" w:firstLineChars="100"/>
              <w:jc w:val="both"/>
              <w:rPr>
                <w:szCs w:val="24"/>
              </w:rPr>
            </w:pPr>
            <w:r>
              <w:rPr>
                <w:rFonts w:hint="eastAsia"/>
                <w:szCs w:val="24"/>
              </w:rPr>
              <w:t>详见磋商公告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9"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hint="eastAsia" w:eastAsia="宋体" w:cs="华文仿宋"/>
                <w:color w:val="auto"/>
                <w:szCs w:val="24"/>
                <w:highlight w:val="none"/>
                <w:lang w:val="en-US" w:eastAsia="zh-CN"/>
              </w:rPr>
            </w:pPr>
            <w:r>
              <w:rPr>
                <w:rFonts w:cs="华文仿宋"/>
                <w:color w:val="auto"/>
                <w:szCs w:val="24"/>
                <w:highlight w:val="none"/>
                <w:lang w:val="zh-CN"/>
              </w:rPr>
              <w:t>1</w:t>
            </w:r>
            <w:r>
              <w:rPr>
                <w:rFonts w:hint="eastAsia" w:cs="华文仿宋"/>
                <w:color w:val="auto"/>
                <w:szCs w:val="24"/>
                <w:highlight w:val="none"/>
                <w:lang w:val="en-US" w:eastAsia="zh-CN"/>
              </w:rPr>
              <w:t>4</w:t>
            </w:r>
          </w:p>
        </w:tc>
        <w:tc>
          <w:tcPr>
            <w:tcW w:w="2045" w:type="dxa"/>
            <w:vAlign w:val="center"/>
          </w:tcPr>
          <w:p>
            <w:pPr>
              <w:pStyle w:val="18"/>
              <w:pageBreakBefore w:val="0"/>
              <w:kinsoku/>
              <w:overflowPunct/>
              <w:topLinePunct w:val="0"/>
              <w:bidi w:val="0"/>
              <w:adjustRightInd/>
              <w:snapToGrid/>
              <w:spacing w:line="240" w:lineRule="auto"/>
              <w:ind w:left="33" w:firstLine="480" w:firstLineChars="200"/>
              <w:jc w:val="both"/>
              <w:rPr>
                <w:rFonts w:cs="华文仿宋"/>
                <w:color w:val="auto"/>
                <w:szCs w:val="24"/>
                <w:highlight w:val="none"/>
                <w:lang w:val="zh-CN"/>
              </w:rPr>
            </w:pPr>
            <w:r>
              <w:rPr>
                <w:rFonts w:hint="eastAsia" w:cs="华文仿宋"/>
                <w:color w:val="auto"/>
                <w:szCs w:val="24"/>
                <w:highlight w:val="none"/>
              </w:rPr>
              <w:t>供货期</w:t>
            </w:r>
          </w:p>
        </w:tc>
        <w:tc>
          <w:tcPr>
            <w:tcW w:w="6383" w:type="dxa"/>
            <w:vAlign w:val="center"/>
          </w:tcPr>
          <w:p>
            <w:pPr>
              <w:pStyle w:val="18"/>
              <w:pageBreakBefore w:val="0"/>
              <w:kinsoku/>
              <w:overflowPunct/>
              <w:topLinePunct w:val="0"/>
              <w:bidi w:val="0"/>
              <w:adjustRightInd/>
              <w:snapToGrid/>
              <w:spacing w:line="240" w:lineRule="auto"/>
              <w:ind w:firstLine="240" w:firstLineChars="100"/>
              <w:jc w:val="both"/>
              <w:rPr>
                <w:rFonts w:hint="eastAsia" w:eastAsia="宋体" w:cs="仿宋_GB2312"/>
                <w:color w:val="auto"/>
                <w:szCs w:val="24"/>
                <w:highlight w:val="none"/>
                <w:lang w:eastAsia="zh-CN"/>
              </w:rPr>
            </w:pPr>
            <w:r>
              <w:rPr>
                <w:rFonts w:hint="eastAsia"/>
                <w:color w:val="auto"/>
                <w:highlight w:val="none"/>
              </w:rPr>
              <w:t>合同签订后，20日内</w:t>
            </w:r>
            <w:r>
              <w:rPr>
                <w:rFonts w:hint="eastAsia"/>
                <w:color w:val="auto"/>
                <w:highlight w:val="none"/>
                <w:lang w:eastAsia="zh-CN"/>
              </w:rPr>
              <w:t>货物送达采购人指定地点</w:t>
            </w:r>
            <w:r>
              <w:rPr>
                <w:rFonts w:hint="eastAsia"/>
                <w:color w:val="auto"/>
                <w:highlight w:val="none"/>
              </w:rPr>
              <w:t>；</w:t>
            </w:r>
            <w:r>
              <w:rPr>
                <w:rFonts w:hint="eastAsia"/>
                <w:color w:val="auto"/>
                <w:highlight w:val="none"/>
                <w:lang w:eastAsia="zh-CN"/>
              </w:rPr>
              <w:t>供货数量以实际需求为准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7"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hint="eastAsia" w:cs="华文仿宋"/>
                <w:szCs w:val="24"/>
                <w:lang w:val="en-US" w:eastAsia="zh-CN"/>
              </w:rPr>
            </w:pPr>
            <w:r>
              <w:rPr>
                <w:rFonts w:cs="华文仿宋"/>
                <w:szCs w:val="24"/>
                <w:lang w:val="zh-CN"/>
              </w:rPr>
              <w:t>1</w:t>
            </w:r>
            <w:r>
              <w:rPr>
                <w:rFonts w:hint="eastAsia" w:cs="华文仿宋"/>
                <w:szCs w:val="24"/>
                <w:lang w:val="en-US" w:eastAsia="zh-CN"/>
              </w:rPr>
              <w:t>5</w:t>
            </w:r>
          </w:p>
        </w:tc>
        <w:tc>
          <w:tcPr>
            <w:tcW w:w="2045" w:type="dxa"/>
            <w:vAlign w:val="center"/>
          </w:tcPr>
          <w:p>
            <w:pPr>
              <w:pStyle w:val="18"/>
              <w:pageBreakBefore w:val="0"/>
              <w:kinsoku/>
              <w:overflowPunct/>
              <w:topLinePunct w:val="0"/>
              <w:bidi w:val="0"/>
              <w:adjustRightInd/>
              <w:snapToGrid/>
              <w:spacing w:line="240" w:lineRule="auto"/>
              <w:ind w:right="28" w:firstLine="480" w:firstLineChars="200"/>
              <w:jc w:val="both"/>
              <w:rPr>
                <w:rFonts w:cs="华文仿宋"/>
                <w:color w:val="000000" w:themeColor="text1"/>
                <w:szCs w:val="24"/>
                <w:lang w:val="zh-CN"/>
                <w14:textFill>
                  <w14:solidFill>
                    <w14:schemeClr w14:val="tx1"/>
                  </w14:solidFill>
                </w14:textFill>
              </w:rPr>
            </w:pPr>
            <w:r>
              <w:rPr>
                <w:rFonts w:hint="eastAsia" w:cs="华文仿宋"/>
                <w:color w:val="000000" w:themeColor="text1"/>
                <w:szCs w:val="24"/>
                <w:lang w:val="zh-CN"/>
                <w14:textFill>
                  <w14:solidFill>
                    <w14:schemeClr w14:val="tx1"/>
                  </w14:solidFill>
                </w14:textFill>
              </w:rPr>
              <w:t>履约保证金</w:t>
            </w:r>
          </w:p>
        </w:tc>
        <w:tc>
          <w:tcPr>
            <w:tcW w:w="6383" w:type="dxa"/>
            <w:vAlign w:val="center"/>
          </w:tcPr>
          <w:p>
            <w:pPr>
              <w:pageBreakBefore w:val="0"/>
              <w:kinsoku/>
              <w:overflowPunct/>
              <w:topLinePunct w:val="0"/>
              <w:autoSpaceDN w:val="0"/>
              <w:bidi w:val="0"/>
              <w:snapToGrid/>
              <w:spacing w:line="240" w:lineRule="auto"/>
              <w:ind w:firstLine="240" w:firstLineChars="100"/>
              <w:rPr>
                <w:rFonts w:hint="eastAsia" w:eastAsia="宋体"/>
                <w:color w:val="000000" w:themeColor="text1"/>
                <w:sz w:val="24"/>
                <w:szCs w:val="24"/>
                <w:lang w:val="zh-CN"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中标人提供的履约保证金为合同价款（以完成招标项目中标单位的中标价为计费基础）的5</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，合同签订前向采购人缴纳。</w:t>
            </w:r>
            <w:r>
              <w:rPr>
                <w:rFonts w:hint="eastAsia" w:ascii="宋体" w:hAnsi="宋体" w:cs="宋体"/>
                <w:color w:val="000000" w:themeColor="text1"/>
                <w:sz w:val="24"/>
                <w:szCs w:val="24"/>
                <w:lang w:eastAsia="zh-CN"/>
                <w14:textFill>
                  <w14:solidFill>
                    <w14:schemeClr w14:val="tx1"/>
                  </w14:solidFill>
                </w14:textFill>
              </w:rPr>
              <w:t>合同履约完成后一次性退还。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9"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hint="eastAsia" w:cs="华文仿宋"/>
                <w:szCs w:val="24"/>
                <w:lang w:val="en-US" w:eastAsia="zh-CN"/>
              </w:rPr>
            </w:pPr>
            <w:r>
              <w:rPr>
                <w:rFonts w:cs="华文仿宋"/>
                <w:szCs w:val="24"/>
                <w:lang w:val="zh-CN"/>
              </w:rPr>
              <w:t>1</w:t>
            </w:r>
            <w:r>
              <w:rPr>
                <w:rFonts w:hint="eastAsia" w:cs="华文仿宋"/>
                <w:szCs w:val="24"/>
                <w:lang w:val="en-US" w:eastAsia="zh-CN"/>
              </w:rPr>
              <w:t>6</w:t>
            </w:r>
          </w:p>
        </w:tc>
        <w:tc>
          <w:tcPr>
            <w:tcW w:w="2045" w:type="dxa"/>
            <w:vAlign w:val="center"/>
          </w:tcPr>
          <w:p>
            <w:pPr>
              <w:pStyle w:val="18"/>
              <w:pageBreakBefore w:val="0"/>
              <w:kinsoku/>
              <w:overflowPunct/>
              <w:topLinePunct w:val="0"/>
              <w:bidi w:val="0"/>
              <w:adjustRightInd/>
              <w:snapToGrid/>
              <w:spacing w:line="240" w:lineRule="auto"/>
              <w:ind w:firstLine="240" w:firstLineChars="100"/>
              <w:jc w:val="both"/>
              <w:rPr>
                <w:rFonts w:cs="华文仿宋"/>
                <w:color w:val="auto"/>
                <w:szCs w:val="24"/>
                <w:highlight w:val="none"/>
                <w:lang w:val="zh-CN"/>
              </w:rPr>
            </w:pPr>
            <w:r>
              <w:rPr>
                <w:rFonts w:hint="eastAsia" w:cs="华文仿宋"/>
                <w:color w:val="auto"/>
                <w:szCs w:val="24"/>
                <w:highlight w:val="none"/>
                <w:lang w:val="zh-CN"/>
              </w:rPr>
              <w:t>合同价款的支付</w:t>
            </w:r>
          </w:p>
        </w:tc>
        <w:tc>
          <w:tcPr>
            <w:tcW w:w="6383" w:type="dxa"/>
            <w:vAlign w:val="center"/>
          </w:tcPr>
          <w:p>
            <w:pPr>
              <w:pageBreakBefore w:val="0"/>
              <w:kinsoku/>
              <w:overflowPunct/>
              <w:topLinePunct w:val="0"/>
              <w:bidi w:val="0"/>
              <w:adjustRightInd w:val="0"/>
              <w:snapToGrid/>
              <w:spacing w:beforeLines="20" w:afterLines="20" w:line="240" w:lineRule="auto"/>
              <w:ind w:firstLine="240" w:firstLineChars="100"/>
              <w:rPr>
                <w:rFonts w:hint="eastAsia" w:ascii="宋体" w:eastAsia="宋体" w:cs="仿宋_GB2312"/>
                <w:color w:val="auto"/>
                <w:sz w:val="24"/>
                <w:szCs w:val="24"/>
                <w:highlight w:val="none"/>
                <w:lang w:eastAsia="zh-CN"/>
              </w:rPr>
            </w:pPr>
            <w:r>
              <w:rPr>
                <w:rFonts w:hint="eastAsia" w:ascii="宋体" w:hAnsi="宋体"/>
                <w:color w:val="auto"/>
                <w:kern w:val="0"/>
                <w:sz w:val="24"/>
                <w:szCs w:val="24"/>
                <w:highlight w:val="none"/>
                <w:lang w:eastAsia="zh-CN"/>
              </w:rPr>
              <w:t>经验收合格后，以实际供货数量据实结算。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cs="华文仿宋"/>
                <w:szCs w:val="24"/>
                <w:lang w:val="zh-CN"/>
              </w:rPr>
            </w:pPr>
            <w:r>
              <w:rPr>
                <w:rFonts w:cs="华文仿宋"/>
                <w:szCs w:val="24"/>
                <w:lang w:val="zh-CN"/>
              </w:rPr>
              <w:t>17</w:t>
            </w:r>
          </w:p>
        </w:tc>
        <w:tc>
          <w:tcPr>
            <w:tcW w:w="2045" w:type="dxa"/>
            <w:vAlign w:val="center"/>
          </w:tcPr>
          <w:p>
            <w:pPr>
              <w:pStyle w:val="18"/>
              <w:pageBreakBefore w:val="0"/>
              <w:kinsoku/>
              <w:overflowPunct/>
              <w:topLinePunct w:val="0"/>
              <w:bidi w:val="0"/>
              <w:adjustRightInd/>
              <w:snapToGrid/>
              <w:spacing w:line="240" w:lineRule="auto"/>
              <w:ind w:left="33" w:firstLine="480" w:firstLineChars="200"/>
              <w:jc w:val="center"/>
              <w:rPr>
                <w:rFonts w:cs="华文仿宋"/>
                <w:szCs w:val="24"/>
                <w:lang w:val="zh-CN"/>
              </w:rPr>
            </w:pPr>
            <w:r>
              <w:rPr>
                <w:rFonts w:hint="eastAsia" w:cs="华文仿宋"/>
                <w:szCs w:val="24"/>
                <w:lang w:val="zh-CN"/>
              </w:rPr>
              <w:t>项目实施地点</w:t>
            </w:r>
          </w:p>
        </w:tc>
        <w:tc>
          <w:tcPr>
            <w:tcW w:w="6383" w:type="dxa"/>
            <w:vAlign w:val="center"/>
          </w:tcPr>
          <w:p>
            <w:pPr>
              <w:pStyle w:val="18"/>
              <w:pageBreakBefore w:val="0"/>
              <w:kinsoku/>
              <w:overflowPunct/>
              <w:topLinePunct w:val="0"/>
              <w:bidi w:val="0"/>
              <w:adjustRightInd/>
              <w:snapToGrid/>
              <w:spacing w:line="240" w:lineRule="auto"/>
              <w:ind w:left="34" w:firstLine="480" w:firstLineChars="200"/>
              <w:jc w:val="both"/>
              <w:rPr>
                <w:szCs w:val="24"/>
              </w:rPr>
            </w:pPr>
            <w:r>
              <w:rPr>
                <w:rFonts w:hint="eastAsia"/>
                <w:szCs w:val="24"/>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cs="华文仿宋"/>
                <w:szCs w:val="24"/>
                <w:lang w:val="zh-CN"/>
              </w:rPr>
            </w:pPr>
            <w:r>
              <w:rPr>
                <w:rFonts w:cs="华文仿宋"/>
                <w:szCs w:val="24"/>
                <w:lang w:val="zh-CN"/>
              </w:rPr>
              <w:t>18</w:t>
            </w:r>
          </w:p>
        </w:tc>
        <w:tc>
          <w:tcPr>
            <w:tcW w:w="2045" w:type="dxa"/>
            <w:vAlign w:val="center"/>
          </w:tcPr>
          <w:p>
            <w:pPr>
              <w:pStyle w:val="18"/>
              <w:pageBreakBefore w:val="0"/>
              <w:kinsoku/>
              <w:overflowPunct/>
              <w:topLinePunct w:val="0"/>
              <w:bidi w:val="0"/>
              <w:adjustRightInd/>
              <w:snapToGrid/>
              <w:spacing w:line="240" w:lineRule="auto"/>
              <w:ind w:firstLine="480" w:firstLineChars="200"/>
              <w:jc w:val="center"/>
              <w:rPr>
                <w:rFonts w:cs="华文仿宋"/>
                <w:szCs w:val="24"/>
                <w:lang w:val="zh-CN"/>
              </w:rPr>
            </w:pPr>
            <w:r>
              <w:rPr>
                <w:rFonts w:hint="eastAsia" w:cs="华文仿宋"/>
                <w:szCs w:val="24"/>
              </w:rPr>
              <w:t>费用承担</w:t>
            </w:r>
          </w:p>
        </w:tc>
        <w:tc>
          <w:tcPr>
            <w:tcW w:w="6383" w:type="dxa"/>
            <w:vAlign w:val="center"/>
          </w:tcPr>
          <w:p>
            <w:pPr>
              <w:pStyle w:val="18"/>
              <w:pageBreakBefore w:val="0"/>
              <w:kinsoku/>
              <w:overflowPunct/>
              <w:topLinePunct w:val="0"/>
              <w:bidi w:val="0"/>
              <w:adjustRightInd/>
              <w:snapToGrid/>
              <w:spacing w:line="240" w:lineRule="auto"/>
              <w:ind w:left="34" w:firstLine="480" w:firstLineChars="200"/>
              <w:jc w:val="both"/>
              <w:rPr>
                <w:szCs w:val="24"/>
              </w:rPr>
            </w:pPr>
            <w:r>
              <w:rPr>
                <w:rFonts w:hint="eastAsia"/>
                <w:szCs w:val="24"/>
              </w:rPr>
              <w:t>供应商参加磋商活动发生的一切费用均自理。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cs="华文仿宋"/>
                <w:szCs w:val="24"/>
                <w:lang w:val="zh-CN"/>
              </w:rPr>
            </w:pPr>
            <w:r>
              <w:rPr>
                <w:rFonts w:cs="华文仿宋"/>
                <w:szCs w:val="24"/>
                <w:lang w:val="zh-CN"/>
              </w:rPr>
              <w:t>19</w:t>
            </w:r>
          </w:p>
        </w:tc>
        <w:tc>
          <w:tcPr>
            <w:tcW w:w="2045" w:type="dxa"/>
            <w:vAlign w:val="center"/>
          </w:tcPr>
          <w:p>
            <w:pPr>
              <w:pStyle w:val="18"/>
              <w:pageBreakBefore w:val="0"/>
              <w:kinsoku/>
              <w:overflowPunct/>
              <w:topLinePunct w:val="0"/>
              <w:bidi w:val="0"/>
              <w:adjustRightInd/>
              <w:snapToGrid/>
              <w:spacing w:line="240" w:lineRule="auto"/>
              <w:ind w:firstLine="480" w:firstLineChars="200"/>
              <w:jc w:val="center"/>
              <w:rPr>
                <w:rFonts w:cs="华文仿宋"/>
                <w:szCs w:val="24"/>
                <w:lang w:val="zh-CN"/>
              </w:rPr>
            </w:pPr>
            <w:r>
              <w:rPr>
                <w:rFonts w:hint="eastAsia" w:cs="华文仿宋"/>
                <w:szCs w:val="24"/>
              </w:rPr>
              <w:t>合同签订时间</w:t>
            </w:r>
          </w:p>
        </w:tc>
        <w:tc>
          <w:tcPr>
            <w:tcW w:w="6383" w:type="dxa"/>
            <w:vAlign w:val="center"/>
          </w:tcPr>
          <w:p>
            <w:pPr>
              <w:pStyle w:val="18"/>
              <w:pageBreakBefore w:val="0"/>
              <w:kinsoku/>
              <w:overflowPunct/>
              <w:topLinePunct w:val="0"/>
              <w:bidi w:val="0"/>
              <w:adjustRightInd/>
              <w:snapToGrid/>
              <w:spacing w:line="240" w:lineRule="auto"/>
              <w:ind w:left="34" w:firstLine="480" w:firstLineChars="200"/>
              <w:jc w:val="both"/>
              <w:rPr>
                <w:szCs w:val="24"/>
              </w:rPr>
            </w:pPr>
            <w:r>
              <w:rPr>
                <w:rFonts w:hint="eastAsia"/>
                <w:szCs w:val="24"/>
              </w:rPr>
              <w:t>采购人通知领取成交通知书后，成交供应商应在</w:t>
            </w:r>
            <w:r>
              <w:rPr>
                <w:szCs w:val="24"/>
              </w:rPr>
              <w:t>3</w:t>
            </w:r>
            <w:r>
              <w:rPr>
                <w:rFonts w:hint="eastAsia"/>
                <w:szCs w:val="24"/>
              </w:rPr>
              <w:t>日内领取成交通知书，领取成交通知书后</w:t>
            </w:r>
            <w:r>
              <w:rPr>
                <w:szCs w:val="24"/>
              </w:rPr>
              <w:t>5</w:t>
            </w:r>
            <w:r>
              <w:rPr>
                <w:rFonts w:hint="eastAsia"/>
                <w:szCs w:val="24"/>
              </w:rPr>
              <w:t>日内与采购人签订合同，逾期不领取成交通知书或由于成交供应商不响应磋商承诺原因无法签订合同的，采购人可以顺延至第二侯选供应商或重新采购。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6" w:hRule="atLeast"/>
          <w:jc w:val="center"/>
        </w:trPr>
        <w:tc>
          <w:tcPr>
            <w:tcW w:w="727" w:type="dxa"/>
            <w:vAlign w:val="center"/>
          </w:tcPr>
          <w:p>
            <w:pPr>
              <w:pStyle w:val="18"/>
              <w:pageBreakBefore w:val="0"/>
              <w:kinsoku/>
              <w:overflowPunct/>
              <w:topLinePunct w:val="0"/>
              <w:bidi w:val="0"/>
              <w:adjustRightInd/>
              <w:snapToGrid/>
              <w:spacing w:line="240" w:lineRule="auto"/>
              <w:ind w:firstLine="240" w:firstLineChars="100"/>
              <w:jc w:val="both"/>
              <w:rPr>
                <w:rFonts w:cs="华文仿宋"/>
                <w:szCs w:val="24"/>
                <w:lang w:val="zh-CN"/>
              </w:rPr>
            </w:pPr>
            <w:r>
              <w:rPr>
                <w:rFonts w:cs="华文仿宋"/>
                <w:szCs w:val="24"/>
                <w:lang w:val="zh-CN"/>
              </w:rPr>
              <w:t>20</w:t>
            </w:r>
          </w:p>
        </w:tc>
        <w:tc>
          <w:tcPr>
            <w:tcW w:w="2045" w:type="dxa"/>
            <w:vAlign w:val="center"/>
          </w:tcPr>
          <w:p>
            <w:pPr>
              <w:pStyle w:val="18"/>
              <w:pageBreakBefore w:val="0"/>
              <w:kinsoku/>
              <w:overflowPunct/>
              <w:topLinePunct w:val="0"/>
              <w:bidi w:val="0"/>
              <w:adjustRightInd/>
              <w:snapToGrid/>
              <w:spacing w:line="240" w:lineRule="auto"/>
              <w:ind w:firstLine="480" w:firstLineChars="200"/>
              <w:jc w:val="center"/>
              <w:rPr>
                <w:color w:val="181717" w:themeColor="background2" w:themeShade="1A"/>
                <w:szCs w:val="24"/>
              </w:rPr>
            </w:pPr>
            <w:r>
              <w:rPr>
                <w:rFonts w:hint="eastAsia"/>
                <w:color w:val="181717" w:themeColor="background2" w:themeShade="1A"/>
                <w:szCs w:val="24"/>
              </w:rPr>
              <w:t>招标采购代理服务费</w:t>
            </w:r>
          </w:p>
        </w:tc>
        <w:tc>
          <w:tcPr>
            <w:tcW w:w="6383" w:type="dxa"/>
            <w:vAlign w:val="center"/>
          </w:tcPr>
          <w:p>
            <w:pPr>
              <w:pageBreakBefore w:val="0"/>
              <w:kinsoku/>
              <w:wordWrap w:val="0"/>
              <w:overflowPunct/>
              <w:topLinePunct w:val="0"/>
              <w:autoSpaceDE w:val="0"/>
              <w:autoSpaceDN w:val="0"/>
              <w:bidi w:val="0"/>
              <w:snapToGrid/>
              <w:spacing w:line="240" w:lineRule="auto"/>
              <w:ind w:firstLine="482" w:firstLineChars="200"/>
              <w:rPr>
                <w:color w:val="181717" w:themeColor="background2" w:themeShade="1A"/>
                <w:sz w:val="24"/>
                <w:szCs w:val="24"/>
              </w:rPr>
            </w:pPr>
            <w:r>
              <w:rPr>
                <w:rFonts w:hint="eastAsia" w:ascii="宋体" w:hAnsi="宋体"/>
                <w:b/>
                <w:bCs/>
                <w:color w:val="C00000"/>
                <w:sz w:val="24"/>
                <w:szCs w:val="24"/>
              </w:rPr>
              <w:t>包干价35</w:t>
            </w:r>
            <w:r>
              <w:rPr>
                <w:rFonts w:ascii="宋体" w:hAnsi="宋体"/>
                <w:b/>
                <w:bCs/>
                <w:color w:val="C00000"/>
                <w:sz w:val="24"/>
                <w:szCs w:val="24"/>
              </w:rPr>
              <w:t>00</w:t>
            </w:r>
            <w:r>
              <w:rPr>
                <w:rFonts w:hint="eastAsia" w:ascii="宋体" w:hAnsi="宋体"/>
                <w:b/>
                <w:bCs/>
                <w:color w:val="C00000"/>
                <w:sz w:val="24"/>
                <w:szCs w:val="24"/>
              </w:rPr>
              <w:t>元，由采购人支付。</w:t>
            </w:r>
          </w:p>
        </w:tc>
      </w:tr>
    </w:tbl>
    <w:p>
      <w:pPr>
        <w:pageBreakBefore w:val="0"/>
        <w:kinsoku/>
        <w:overflowPunct/>
        <w:topLinePunct w:val="0"/>
        <w:bidi w:val="0"/>
        <w:snapToGrid/>
        <w:ind w:firstLine="420" w:firstLineChars="200"/>
        <w:sectPr>
          <w:pgSz w:w="11906" w:h="16838"/>
          <w:pgMar w:top="1587" w:right="1304" w:bottom="1474" w:left="1304" w:header="851" w:footer="992" w:gutter="0"/>
          <w:cols w:space="425" w:num="1"/>
          <w:docGrid w:type="lines" w:linePitch="312" w:charSpace="0"/>
        </w:sectPr>
      </w:pPr>
    </w:p>
    <w:p>
      <w:pPr>
        <w:pageBreakBefore w:val="0"/>
        <w:kinsoku/>
        <w:overflowPunct/>
        <w:topLinePunct w:val="0"/>
        <w:bidi w:val="0"/>
        <w:snapToGrid/>
        <w:spacing w:line="360" w:lineRule="auto"/>
        <w:ind w:firstLine="562" w:firstLineChars="20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二、磋商响应供应商须知</w:t>
      </w:r>
    </w:p>
    <w:p>
      <w:pPr>
        <w:pageBreakBefore w:val="0"/>
        <w:kinsoku/>
        <w:overflowPunct/>
        <w:topLinePunct w:val="0"/>
        <w:bidi w:val="0"/>
        <w:snapToGrid/>
        <w:spacing w:line="360" w:lineRule="auto"/>
        <w:ind w:firstLine="562" w:firstLineChars="20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（一）总则</w:t>
      </w:r>
    </w:p>
    <w:p>
      <w:pPr>
        <w:pageBreakBefore w:val="0"/>
        <w:kinsoku/>
        <w:overflowPunct/>
        <w:topLinePunct w:val="0"/>
        <w:bidi w:val="0"/>
        <w:snapToGrid/>
        <w:spacing w:line="360" w:lineRule="auto"/>
        <w:ind w:firstLine="482"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1．磋商响应供应商（以下简称供应商）资格要求</w:t>
      </w:r>
    </w:p>
    <w:p>
      <w:pPr>
        <w:pageBreakBefore w:val="0"/>
        <w:kinsoku/>
        <w:overflowPunct/>
        <w:topLinePunct w:val="0"/>
        <w:bidi w:val="0"/>
        <w:snapToGrid/>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见磋商公告</w:t>
      </w:r>
    </w:p>
    <w:p>
      <w:pPr>
        <w:pageBreakBefore w:val="0"/>
        <w:kinsoku/>
        <w:overflowPunct/>
        <w:topLinePunct w:val="0"/>
        <w:bidi w:val="0"/>
        <w:snapToGrid/>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注：本磋商文件中规定提供的复印件须装订入磋商响应书正、副本中。</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2．磋商响应费用</w:t>
      </w:r>
    </w:p>
    <w:p>
      <w:pPr>
        <w:pageBreakBefore w:val="0"/>
        <w:kinsoku/>
        <w:overflowPunct/>
        <w:topLinePunct w:val="0"/>
        <w:bidi w:val="0"/>
        <w:snapToGrid/>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供应商必须自行承担所有与参加磋商有关的一切费用。不论磋商的结果如何，采购人和采购代理机构在任何情况下均无义务和责任承担这些费用。</w:t>
      </w:r>
    </w:p>
    <w:p>
      <w:pPr>
        <w:pageBreakBefore w:val="0"/>
        <w:kinsoku/>
        <w:overflowPunct/>
        <w:topLinePunct w:val="0"/>
        <w:bidi w:val="0"/>
        <w:snapToGrid/>
        <w:spacing w:line="360" w:lineRule="auto"/>
        <w:ind w:firstLine="562" w:firstLineChars="20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（二）竞争性磋商文件</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3．供应商应认真阅读和充分理解竞争性磋商文件中所有的内容。如果供应商没有满足竞争性磋商文件的有关要求，其风险由供应商自行承担。</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4．竞争性磋商文件的澄清</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4.1</w:t>
      </w:r>
      <w:r>
        <w:rPr>
          <w:rFonts w:hint="eastAsia" w:asciiTheme="minorEastAsia" w:hAnsiTheme="minorEastAsia" w:eastAsiaTheme="minorEastAsia" w:cstheme="minorEastAsia"/>
          <w:sz w:val="24"/>
        </w:rPr>
        <w:t>供应商可以要求采购单位对竞争性磋商文件中的有关问题进行答疑、澄清。</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4.2</w:t>
      </w:r>
      <w:r>
        <w:rPr>
          <w:rFonts w:hint="eastAsia" w:asciiTheme="minorEastAsia" w:hAnsiTheme="minorEastAsia" w:eastAsiaTheme="minorEastAsia" w:cstheme="minorEastAsia"/>
          <w:sz w:val="24"/>
        </w:rPr>
        <w:t>供应商对竞争性磋商文件如有疑问，应在磋商文件要求的截止时间前以书面形式（如传真、信件、电报等）通知采购人和采购代理机构。</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5．竞争性磋商文件的修改</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5.1</w:t>
      </w:r>
      <w:r>
        <w:rPr>
          <w:rFonts w:hint="eastAsia" w:asciiTheme="minorEastAsia" w:hAnsiTheme="minorEastAsia" w:eastAsiaTheme="minorEastAsia" w:cstheme="minorEastAsia"/>
          <w:sz w:val="24"/>
        </w:rPr>
        <w:t>在某些情况下，采购人可能对竞争性磋商文件进行修改。</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color w:val="181717" w:themeColor="background2" w:themeShade="1A"/>
          <w:sz w:val="24"/>
        </w:rPr>
      </w:pPr>
      <w:r>
        <w:rPr>
          <w:rFonts w:hint="eastAsia" w:asciiTheme="minorEastAsia" w:hAnsiTheme="minorEastAsia" w:eastAsiaTheme="minorEastAsia" w:cstheme="minorEastAsia"/>
          <w:b/>
          <w:color w:val="181717" w:themeColor="background2" w:themeShade="1A"/>
          <w:sz w:val="24"/>
        </w:rPr>
        <w:t>5.2</w:t>
      </w:r>
      <w:r>
        <w:rPr>
          <w:rFonts w:hint="eastAsia" w:asciiTheme="minorEastAsia" w:hAnsiTheme="minorEastAsia" w:eastAsiaTheme="minorEastAsia" w:cstheme="minorEastAsia"/>
          <w:color w:val="181717" w:themeColor="background2" w:themeShade="1A"/>
          <w:sz w:val="24"/>
        </w:rPr>
        <w:t>采购人对竞争性磋商文件的修改，将在铜陵学院网(http://www.tlu.edu.cn)、筑脸网（www.buildface.net）、中国政府采购网（http://www.ccgp.gov.cn）“通知公告”栏以“补充公告”的形式公布通知所有投标人，并对供应商具有约束力。</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5.3</w:t>
      </w:r>
      <w:r>
        <w:rPr>
          <w:rFonts w:hint="eastAsia" w:asciiTheme="minorEastAsia" w:hAnsiTheme="minorEastAsia" w:eastAsiaTheme="minorEastAsia" w:cstheme="minorEastAsia"/>
          <w:sz w:val="24"/>
        </w:rPr>
        <w:t>为使供应商有充分时间对竞争性磋商文件的修改部分进行研究或由于其他原因，采购人可以决定延长磋商响应截止日期，并以前款方式将变更时间通知所有供应商。</w:t>
      </w:r>
    </w:p>
    <w:p>
      <w:pPr>
        <w:pageBreakBefore w:val="0"/>
        <w:kinsoku/>
        <w:overflowPunct/>
        <w:topLinePunct w:val="0"/>
        <w:bidi w:val="0"/>
        <w:snapToGrid/>
        <w:spacing w:line="360" w:lineRule="auto"/>
        <w:ind w:firstLine="562" w:firstLineChars="20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（三）磋商响应书的编制</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6．磋商响应的语言及度量衡单位</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6.1</w:t>
      </w:r>
      <w:r>
        <w:rPr>
          <w:rFonts w:hint="eastAsia" w:asciiTheme="minorEastAsia" w:hAnsiTheme="minorEastAsia" w:eastAsiaTheme="minorEastAsia" w:cstheme="minorEastAsia"/>
          <w:sz w:val="24"/>
        </w:rPr>
        <w:t>供应商的磋商响应书、以及供应商与采购单位就磋商响应的所有往来函电，均须使用简体中文。</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6.2</w:t>
      </w:r>
      <w:r>
        <w:rPr>
          <w:rFonts w:hint="eastAsia" w:asciiTheme="minorEastAsia" w:hAnsiTheme="minorEastAsia" w:eastAsiaTheme="minorEastAsia" w:cstheme="minorEastAsia"/>
          <w:sz w:val="24"/>
        </w:rPr>
        <w:t>除竞争性磋商文件中另有规定外，磋商响应书所使用的度量衡均须采用法定计量单位。</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7. 磋商响应书构成</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7.1 </w:t>
      </w:r>
      <w:r>
        <w:rPr>
          <w:rFonts w:hint="eastAsia" w:asciiTheme="minorEastAsia" w:hAnsiTheme="minorEastAsia" w:eastAsiaTheme="minorEastAsia" w:cstheme="minorEastAsia"/>
          <w:sz w:val="24"/>
        </w:rPr>
        <w:t>磋商响应书应包括本竞争性磋商文件规定的全部内容。</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7.2</w:t>
      </w:r>
      <w:r>
        <w:rPr>
          <w:rFonts w:hint="eastAsia" w:asciiTheme="minorEastAsia" w:hAnsiTheme="minorEastAsia" w:eastAsiaTheme="minorEastAsia" w:cstheme="minorEastAsia"/>
          <w:sz w:val="24"/>
        </w:rPr>
        <w:t>供应商必须对其磋商响应书的真实性与准确性负责。供应商一旦成为成交供应商，其磋商响应书将作为合同的重要组成部分。</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7.3</w:t>
      </w:r>
      <w:r>
        <w:rPr>
          <w:rFonts w:hint="eastAsia" w:asciiTheme="minorEastAsia" w:hAnsiTheme="minorEastAsia" w:eastAsiaTheme="minorEastAsia" w:cstheme="minorEastAsia"/>
          <w:sz w:val="24"/>
        </w:rPr>
        <w:t>供应商不得擅自对竞争性磋商文件的格式、条款和技术要求进行修改。否则，其磋商响应书在磋商时有可能被认为是未对竞争性磋商文件做出实质性的响应而中止对其作进一步的评审。</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8．磋商响应报价</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8.1</w:t>
      </w:r>
      <w:r>
        <w:rPr>
          <w:rFonts w:hint="eastAsia" w:asciiTheme="minorEastAsia" w:hAnsiTheme="minorEastAsia" w:eastAsiaTheme="minorEastAsia" w:cstheme="minorEastAsia"/>
          <w:sz w:val="24"/>
        </w:rPr>
        <w:t>磋商响应报价应清楚地标明供应商拟提供服务的名称、单报价。只允许有一个方案、一个报价，多方案、多报价的磋商响应将不被接受。</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8.2</w:t>
      </w:r>
      <w:r>
        <w:rPr>
          <w:rFonts w:hint="eastAsia" w:asciiTheme="minorEastAsia" w:hAnsiTheme="minorEastAsia" w:eastAsiaTheme="minorEastAsia" w:cstheme="minorEastAsia"/>
          <w:sz w:val="24"/>
        </w:rPr>
        <w:t>　磋商报价表上的价格是验收价格，其总价即为履行合同的固定价格。</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8.3</w:t>
      </w:r>
      <w:r>
        <w:rPr>
          <w:rFonts w:hint="eastAsia" w:asciiTheme="minorEastAsia" w:hAnsiTheme="minorEastAsia" w:eastAsiaTheme="minorEastAsia" w:cstheme="minorEastAsia"/>
          <w:sz w:val="24"/>
        </w:rPr>
        <w:t>　技术要求中规定的服务、售后服务（质保期内）等一切费用应包括在报价中（本磋商文件中有特殊规定的除外）。</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b/>
          <w:sz w:val="24"/>
        </w:rPr>
        <w:t>8.4</w:t>
      </w:r>
      <w:r>
        <w:rPr>
          <w:rFonts w:hint="eastAsia" w:asciiTheme="minorEastAsia" w:hAnsiTheme="minorEastAsia" w:eastAsiaTheme="minorEastAsia" w:cstheme="minorEastAsia"/>
          <w:sz w:val="24"/>
        </w:rPr>
        <w:t>投标人的投标报价，应是完成招标项目招标合同条款上全部费用，包括：垃圾清运费、税金、风险费、招标代理费等所有费用。</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8.5磋商响应货币：</w:t>
      </w:r>
      <w:r>
        <w:rPr>
          <w:rFonts w:hint="eastAsia" w:asciiTheme="minorEastAsia" w:hAnsiTheme="minorEastAsia" w:eastAsiaTheme="minorEastAsia" w:cstheme="minorEastAsia"/>
          <w:sz w:val="24"/>
        </w:rPr>
        <w:t>须以人民币报价。</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9．证明供应商合格的资格文件</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9.1</w:t>
      </w:r>
      <w:r>
        <w:rPr>
          <w:rFonts w:hint="eastAsia" w:asciiTheme="minorEastAsia" w:hAnsiTheme="minorEastAsia" w:eastAsiaTheme="minorEastAsia" w:cstheme="minorEastAsia"/>
          <w:sz w:val="24"/>
        </w:rPr>
        <w:t>供应商在其磋商响应书中，应包括证明其有资格参加磋商和成交后有能力履行合同的资质证明文件。</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9.2</w:t>
      </w:r>
      <w:r>
        <w:rPr>
          <w:rFonts w:hint="eastAsia" w:asciiTheme="minorEastAsia" w:hAnsiTheme="minorEastAsia" w:eastAsiaTheme="minorEastAsia" w:cstheme="minorEastAsia"/>
          <w:sz w:val="24"/>
        </w:rPr>
        <w:t>供应商必须具有履行合同所必需的能力。</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10．磋商响应保证金（见磋商响应供应商须知前附表）。</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11．磋商响应书份数和签署</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11.1 </w:t>
      </w:r>
      <w:r>
        <w:rPr>
          <w:rFonts w:hint="eastAsia" w:asciiTheme="minorEastAsia" w:hAnsiTheme="minorEastAsia" w:eastAsiaTheme="minorEastAsia" w:cstheme="minorEastAsia"/>
          <w:sz w:val="24"/>
        </w:rPr>
        <w:t>供应商应准备供应商须知前附表规定份数的磋商响应书。每份磋商响应书须清楚地标明“正本”或“副本”字样，正本与副本必须一致；若正本与副本不一致，以正本为准。</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11.2</w:t>
      </w:r>
      <w:r>
        <w:rPr>
          <w:rFonts w:hint="eastAsia" w:asciiTheme="minorEastAsia" w:hAnsiTheme="minorEastAsia" w:eastAsiaTheme="minorEastAsia" w:cstheme="minorEastAsia"/>
          <w:sz w:val="24"/>
        </w:rPr>
        <w:t>磋商响应书的正本和所有的副本均需打印，由供应商的法定代表人或其授权代表正确签署。授权代表须将以书面形式出具的“法定代表人授权证书”附在磋商响应书上。</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11.3</w:t>
      </w:r>
      <w:r>
        <w:rPr>
          <w:rFonts w:hint="eastAsia" w:asciiTheme="minorEastAsia" w:hAnsiTheme="minorEastAsia" w:eastAsiaTheme="minorEastAsia" w:cstheme="minorEastAsia"/>
          <w:sz w:val="24"/>
        </w:rPr>
        <w:t>磋商响应书不得行间插字、涂改或增删。如有修改错漏处，必须由供应商的法定代表人或其授权代表签字或盖章。</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12．磋商响应书的密封和标记</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12.1</w:t>
      </w:r>
      <w:r>
        <w:rPr>
          <w:rFonts w:hint="eastAsia" w:asciiTheme="minorEastAsia" w:hAnsiTheme="minorEastAsia" w:eastAsiaTheme="minorEastAsia" w:cstheme="minorEastAsia"/>
          <w:sz w:val="24"/>
        </w:rPr>
        <w:t>供应商应将磋商响应书的正本和副本一起用包装袋封装好。封装应该严密、不易破损。封口处应盖有供应商公章或授权代表签字。</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12.2</w:t>
      </w:r>
      <w:r>
        <w:rPr>
          <w:rFonts w:hint="eastAsia" w:asciiTheme="minorEastAsia" w:hAnsiTheme="minorEastAsia" w:eastAsiaTheme="minorEastAsia" w:cstheme="minorEastAsia"/>
          <w:sz w:val="24"/>
        </w:rPr>
        <w:t>磋商响应书包装袋上必须清楚写明项目的名称、项目编号、供应商全称。</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12．3 磋商响应书不得活页装订，否则响应无效。</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p>
    <w:p>
      <w:pPr>
        <w:pageBreakBefore w:val="0"/>
        <w:kinsoku/>
        <w:overflowPunct/>
        <w:topLinePunct w:val="0"/>
        <w:bidi w:val="0"/>
        <w:snapToGrid/>
        <w:spacing w:line="360" w:lineRule="auto"/>
        <w:ind w:firstLine="562" w:firstLineChars="20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（四）磋商响应书的递交</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13．磋商响应书超过时间递交的将被拒绝。磋商响应书有下列情形之一的，采购人将不予受理：</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13.1</w:t>
      </w:r>
      <w:r>
        <w:rPr>
          <w:rFonts w:hint="eastAsia" w:asciiTheme="minorEastAsia" w:hAnsiTheme="minorEastAsia" w:eastAsiaTheme="minorEastAsia" w:cstheme="minorEastAsia"/>
          <w:sz w:val="24"/>
        </w:rPr>
        <w:t>逾期送达的或者未送达指定地点的；</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13.2</w:t>
      </w:r>
      <w:r>
        <w:rPr>
          <w:rFonts w:hint="eastAsia" w:asciiTheme="minorEastAsia" w:hAnsiTheme="minorEastAsia" w:eastAsiaTheme="minorEastAsia" w:cstheme="minorEastAsia"/>
          <w:sz w:val="24"/>
        </w:rPr>
        <w:t>未按磋商文件要求包装、密封和标记的。</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14．磋商响应书的修改和撤回</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供应商递交磋商响应书后，可以在规定的磋商响应截止时间前修改或撤回其磋商响应书。但这种修改和撤回，必须以书面形式通知采购人和浙江兴业建设项目管理有限公司。补充修改的内容与响应文件不一致的，以补充、修改的内容为准。</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14.2供应商修改书或撤回通知书，应由法定代表人或其授权代表签署，并按规定进行密封、标记和提交。</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15．磋商现场</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浙江兴业建设项目管理有限公司将按照磋商响应供应商须知前附表载明的时间和地点举行磋商。</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16．磋商与评审</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16.1磋商与评审程序</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1、磋商小组由采购人依法组建，成员人数为3人及以上单数。</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2、磋商小组首先对供应商的资格进行审查，资格审查不通过的，将不得进入磋商。</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3、磋商小组对供应商提交的磋商响应书及样品（如有）进行审查，为磋商做好准备工作。</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4、磋商小组所有成员集中与单一供应商进行逐一磋商。磋商过程中可对磋商文件规定的内容进行变动，变动内容须经采购人代表确认。</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5、对否定的供应商，磋商小组要提出充足的否定理由，并填写在评审记录上；对评审结果持有异议的，按照少数服从多数的原则由评委采取投票方式表决确定并记录入评审记录。</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16.1.1 资格审查</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经磋商小组确定，以下情形的供应商属于无效响应：</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未按本磋商文件要求提供营业执照以及相关资格证明材料或提供的材料不符合磋商公告要求的、未按磋商文件要求提交磋商保证金的。</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16.1.2 磋商响应书及样品（如有）</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磋商开始前，磋商小组将认真审查供应商提交的磋商响应书，了解其与磋商文件要求是否有偏离，并对照本磋商文件规定评判供应商是否合格。审查完磋商响应书后，对合格供应商提供的样品(如有)进行检验。</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16.1.3 磋商</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1、在掌握了供应商磋商响应书及样品的基本情况后，磋商小组将与供应商分别进行磋商。</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2、在磋商过程中，磋商小组可以根据磋商文件和磋商情况实质性变动采购需求中的技术、服务要求以及合同草案条款，实质性变动内容是磋商文件的有效组成部分。实质性变动的内容，经采购人代表确认。</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16.1.4 报价</w:t>
      </w:r>
    </w:p>
    <w:p>
      <w:pPr>
        <w:pageBreakBefore w:val="0"/>
        <w:numPr>
          <w:ilvl w:val="0"/>
          <w:numId w:val="3"/>
        </w:numPr>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响应报价超过项目预算控制数或不按规定格式进行报价的属于无效响应。报价表应按要求填写并装订入响应文件内。</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结束后，磋商小组要求所有继续参加磋商的响应人在规定的时间内提交最后报价（如磋商过程中没有增加服务、工程数量或服务要求的，则二次报价时不得高于磋商响应书中的报价）。现场二次报价或者最后报价时仅报出总价，中标后，其单价部分按最后报价总价下降幅度同比例下降。</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16.1.5成交候选人</w:t>
      </w:r>
    </w:p>
    <w:p>
      <w:pPr>
        <w:pageBreakBefore w:val="0"/>
        <w:kinsoku/>
        <w:overflowPunct/>
        <w:topLinePunct w:val="0"/>
        <w:bidi w:val="0"/>
        <w:snapToGrid/>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磋商小组应当根据综合评分情况，按照评审得分由高到低顺序推荐3名成交候选供应商，并编写评审报告。评审得分相同的，按照最后报价由低到高的顺序推荐。评审得分且最后报价相同的，由该两家（及两家以上）供应商在相关监督部门的监督下抽签决定预成交候选人顺序</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b/>
          <w:sz w:val="24"/>
          <w:szCs w:val="24"/>
          <w:u w:val="single"/>
        </w:rPr>
        <w:t>投标报价低于全体有效投标人平均报价80%，不得推荐为中标候选人。</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17. 经磋商小组确定，有以下情形的供应商视为不合格供应商，其磋商响应将被否决：</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1）磋商响应书未加盖单位印章和法定代表人（或授权委托人）签章（签字）的；</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2）所提供的货物/服务/工程清单缺少的；</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3）关键性商务、技术参数以及相关要求不能得到真正满足的；</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4）样品不符合要求的（如有）；</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报价超过项目预算控制数或不按规定格式进行报价的属于无效报价。</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6）其它不满足本磋商文件要求和法定应当否决的情形。</w:t>
      </w: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r>
        <w:rPr>
          <w:rFonts w:hint="eastAsia" w:asciiTheme="minorEastAsia" w:hAnsiTheme="minorEastAsia" w:eastAsiaTheme="minorEastAsia" w:cstheme="minorEastAsia"/>
          <w:b/>
          <w:sz w:val="30"/>
        </w:rPr>
        <w:t>（五）磋商办法</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政府采购竞争性磋商采购方式管理暂行办法》等法律法规的精神，并结合本项目实际制定本办法。综合评分法，是指响应文件满足磋商文件全部实质性要求且按评审因素的量化指标评审得分最高的供应商为成交候选供应商的评审方法。</w:t>
      </w:r>
    </w:p>
    <w:p>
      <w:pPr>
        <w:pStyle w:val="5"/>
        <w:pageBreakBefore w:val="0"/>
        <w:kinsoku/>
        <w:overflowPunct/>
        <w:topLinePunct w:val="0"/>
        <w:bidi w:val="0"/>
        <w:snapToGrid/>
        <w:spacing w:line="307" w:lineRule="exact"/>
        <w:rPr>
          <w:rFonts w:hint="eastAsia" w:asciiTheme="minorEastAsia" w:hAnsiTheme="minorEastAsia" w:eastAsiaTheme="minorEastAsia" w:cstheme="minorEastAsia"/>
          <w:b/>
        </w:rPr>
      </w:pPr>
    </w:p>
    <w:p>
      <w:pPr>
        <w:pStyle w:val="5"/>
        <w:pageBreakBefore w:val="0"/>
        <w:kinsoku/>
        <w:overflowPunct/>
        <w:topLinePunct w:val="0"/>
        <w:bidi w:val="0"/>
        <w:snapToGrid/>
        <w:spacing w:line="307" w:lineRule="exact"/>
        <w:ind w:firstLine="482" w:firstLineChars="200"/>
        <w:rPr>
          <w:rFonts w:hint="eastAsia" w:asciiTheme="minorEastAsia" w:hAnsiTheme="minorEastAsia" w:eastAsiaTheme="minorEastAsia" w:cstheme="minorEastAsia"/>
          <w:b/>
        </w:rPr>
      </w:pPr>
    </w:p>
    <w:p>
      <w:pPr>
        <w:pStyle w:val="5"/>
        <w:keepNext w:val="0"/>
        <w:keepLines w:val="0"/>
        <w:pageBreakBefore w:val="0"/>
        <w:widowControl w:val="0"/>
        <w:kinsoku/>
        <w:wordWrap/>
        <w:overflowPunct/>
        <w:topLinePunct w:val="0"/>
        <w:autoSpaceDE/>
        <w:autoSpaceDN/>
        <w:bidi w:val="0"/>
        <w:adjustRightInd/>
        <w:snapToGrid/>
        <w:spacing w:line="360" w:lineRule="auto"/>
        <w:ind w:left="969" w:firstLine="482" w:firstLineChars="200"/>
        <w:textAlignment w:val="auto"/>
      </w:pPr>
      <w:r>
        <w:rPr>
          <w:rFonts w:hint="eastAsia" w:asciiTheme="minorEastAsia" w:hAnsiTheme="minorEastAsia" w:eastAsiaTheme="minorEastAsia" w:cstheme="minorEastAsia"/>
          <w:b/>
        </w:rPr>
        <w:t xml:space="preserve">评审标准(满分100分) </w:t>
      </w:r>
    </w:p>
    <w:p>
      <w:pPr>
        <w:pStyle w:val="5"/>
        <w:pageBreakBefore w:val="0"/>
        <w:kinsoku/>
        <w:overflowPunct/>
        <w:topLinePunct w:val="0"/>
        <w:bidi w:val="0"/>
        <w:snapToGrid/>
        <w:spacing w:before="7"/>
        <w:ind w:firstLine="240" w:firstLineChars="200"/>
        <w:rPr>
          <w:sz w:val="12"/>
        </w:rPr>
      </w:pPr>
    </w:p>
    <w:tbl>
      <w:tblPr>
        <w:tblStyle w:val="13"/>
        <w:tblW w:w="94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5"/>
        <w:gridCol w:w="1263"/>
        <w:gridCol w:w="6330"/>
        <w:gridCol w:w="1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65" w:type="dxa"/>
            <w:noWrap w:val="0"/>
            <w:vAlign w:val="top"/>
          </w:tcPr>
          <w:p>
            <w:pPr>
              <w:pStyle w:val="21"/>
              <w:pageBreakBefore w:val="0"/>
              <w:kinsoku/>
              <w:overflowPunct/>
              <w:topLinePunct w:val="0"/>
              <w:bidi w:val="0"/>
              <w:snapToGrid/>
              <w:spacing w:before="69" w:line="240" w:lineRule="auto"/>
              <w:ind w:firstLine="240" w:firstLineChars="100"/>
              <w:rPr>
                <w:b w:val="0"/>
                <w:bCs/>
                <w:sz w:val="24"/>
              </w:rPr>
            </w:pPr>
            <w:r>
              <w:rPr>
                <w:b w:val="0"/>
                <w:bCs/>
                <w:sz w:val="24"/>
              </w:rPr>
              <w:t xml:space="preserve">类别 </w:t>
            </w:r>
          </w:p>
        </w:tc>
        <w:tc>
          <w:tcPr>
            <w:tcW w:w="1263" w:type="dxa"/>
            <w:noWrap w:val="0"/>
            <w:vAlign w:val="top"/>
          </w:tcPr>
          <w:p>
            <w:pPr>
              <w:pStyle w:val="21"/>
              <w:pageBreakBefore w:val="0"/>
              <w:kinsoku/>
              <w:overflowPunct/>
              <w:topLinePunct w:val="0"/>
              <w:bidi w:val="0"/>
              <w:snapToGrid/>
              <w:spacing w:before="69" w:line="240" w:lineRule="auto"/>
              <w:ind w:firstLine="240" w:firstLineChars="100"/>
              <w:rPr>
                <w:b w:val="0"/>
                <w:bCs/>
                <w:sz w:val="24"/>
              </w:rPr>
            </w:pPr>
            <w:r>
              <w:rPr>
                <w:b w:val="0"/>
                <w:bCs/>
                <w:sz w:val="24"/>
              </w:rPr>
              <w:t>评分内容</w:t>
            </w:r>
          </w:p>
        </w:tc>
        <w:tc>
          <w:tcPr>
            <w:tcW w:w="6330" w:type="dxa"/>
            <w:noWrap w:val="0"/>
            <w:vAlign w:val="top"/>
          </w:tcPr>
          <w:p>
            <w:pPr>
              <w:pStyle w:val="21"/>
              <w:pageBreakBefore w:val="0"/>
              <w:kinsoku/>
              <w:overflowPunct/>
              <w:topLinePunct w:val="0"/>
              <w:bidi w:val="0"/>
              <w:snapToGrid/>
              <w:spacing w:before="69" w:line="240" w:lineRule="auto"/>
              <w:ind w:firstLine="240" w:firstLineChars="100"/>
              <w:rPr>
                <w:b w:val="0"/>
                <w:bCs/>
                <w:sz w:val="24"/>
              </w:rPr>
            </w:pPr>
            <w:r>
              <w:rPr>
                <w:b w:val="0"/>
                <w:bCs/>
                <w:sz w:val="24"/>
              </w:rPr>
              <w:t xml:space="preserve">评分标准 </w:t>
            </w:r>
          </w:p>
        </w:tc>
        <w:tc>
          <w:tcPr>
            <w:tcW w:w="1011" w:type="dxa"/>
            <w:noWrap w:val="0"/>
            <w:vAlign w:val="top"/>
          </w:tcPr>
          <w:p>
            <w:pPr>
              <w:pStyle w:val="21"/>
              <w:pageBreakBefore w:val="0"/>
              <w:kinsoku/>
              <w:overflowPunct/>
              <w:topLinePunct w:val="0"/>
              <w:bidi w:val="0"/>
              <w:snapToGrid/>
              <w:spacing w:before="69" w:line="240" w:lineRule="auto"/>
              <w:rPr>
                <w:b w:val="0"/>
                <w:bCs/>
                <w:sz w:val="24"/>
              </w:rPr>
            </w:pPr>
            <w:r>
              <w:rPr>
                <w:b w:val="0"/>
                <w:bCs/>
                <w:sz w:val="24"/>
              </w:rPr>
              <w:t xml:space="preserve">分值范围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6" w:hRule="atLeast"/>
        </w:trPr>
        <w:tc>
          <w:tcPr>
            <w:tcW w:w="865" w:type="dxa"/>
            <w:tcBorders>
              <w:top w:val="nil"/>
            </w:tcBorders>
            <w:noWrap w:val="0"/>
            <w:vAlign w:val="top"/>
          </w:tcPr>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技术分（39）</w:t>
            </w:r>
          </w:p>
        </w:tc>
        <w:tc>
          <w:tcPr>
            <w:tcW w:w="1263" w:type="dxa"/>
            <w:noWrap w:val="0"/>
            <w:vAlign w:val="top"/>
          </w:tcPr>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供货及售后服务方案 </w:t>
            </w:r>
          </w:p>
        </w:tc>
        <w:tc>
          <w:tcPr>
            <w:tcW w:w="6330" w:type="dxa"/>
            <w:noWrap w:val="0"/>
            <w:vAlign w:val="top"/>
          </w:tcPr>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1、供应商内部质量管理制度和控制措施完善的，得3-4</w:t>
            </w: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分；质量管控措施一般的，得 1-2 分；差或未提供不得分；</w:t>
            </w:r>
          </w:p>
          <w:p>
            <w:pPr>
              <w:pStyle w:val="21"/>
              <w:pageBreakBefore w:val="0"/>
              <w:kinsoku/>
              <w:overflowPunct/>
              <w:topLinePunct w:val="0"/>
              <w:bidi w:val="0"/>
              <w:snapToGrid/>
              <w:spacing w:before="69" w:line="240" w:lineRule="auto"/>
              <w:ind w:firstLine="240" w:firstLineChars="100"/>
              <w:rPr>
                <w:rFonts w:hint="default"/>
                <w:b w:val="0"/>
                <w:bCs/>
                <w:sz w:val="24"/>
                <w:lang w:val="en-US" w:eastAsia="zh-CN"/>
              </w:rPr>
            </w:pPr>
            <w:r>
              <w:rPr>
                <w:rFonts w:hint="eastAsia"/>
                <w:b w:val="0"/>
                <w:bCs/>
                <w:sz w:val="24"/>
                <w:lang w:val="en-US" w:eastAsia="zh-CN"/>
              </w:rPr>
              <w:t>2、项目服务团队人员配备充足，能够满足项目实际需要的，得3-4分；服务团队实力一般的，得 1-2 分；差或未提供不得分；</w:t>
            </w: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3、印刷服务有完善的安全保密措施的，得3-4 分；安全保密措施一般的，得1-2 分；差或未提供不得分；</w:t>
            </w: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4、供应商提供的产品供货配送、交货方案科学合理，售后服务内容完善的，得3-4分，一般的得1-2分，未提供的不得分； </w:t>
            </w: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5、供货方案较为合理，售后服务措施得当的，得2 分； 供货安装与售后服务方案一般的，得1 分； </w:t>
            </w: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差或未提供不得分。 </w:t>
            </w:r>
          </w:p>
        </w:tc>
        <w:tc>
          <w:tcPr>
            <w:tcW w:w="1011" w:type="dxa"/>
            <w:noWrap w:val="0"/>
            <w:vAlign w:val="top"/>
          </w:tcPr>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rPr>
                <w:rFonts w:hint="eastAsia"/>
                <w:b w:val="0"/>
                <w:bCs/>
                <w:sz w:val="24"/>
                <w:lang w:val="en-US" w:eastAsia="zh-CN"/>
              </w:rPr>
            </w:pPr>
            <w:r>
              <w:rPr>
                <w:rFonts w:hint="eastAsia"/>
                <w:b w:val="0"/>
                <w:bCs/>
                <w:sz w:val="24"/>
                <w:lang w:val="en-US" w:eastAsia="zh-CN"/>
              </w:rPr>
              <w:t xml:space="preserve">0-18 分 </w:t>
            </w:r>
          </w:p>
        </w:tc>
      </w:tr>
    </w:tbl>
    <w:p>
      <w:pPr>
        <w:pStyle w:val="21"/>
        <w:pageBreakBefore w:val="0"/>
        <w:kinsoku/>
        <w:overflowPunct/>
        <w:topLinePunct w:val="0"/>
        <w:bidi w:val="0"/>
        <w:snapToGrid/>
        <w:spacing w:before="69" w:line="240" w:lineRule="auto"/>
        <w:ind w:firstLine="241" w:firstLineChars="100"/>
        <w:rPr>
          <w:rFonts w:hint="eastAsia"/>
          <w:b/>
          <w:sz w:val="24"/>
          <w:lang w:val="en-US" w:eastAsia="zh-CN"/>
        </w:rPr>
        <w:sectPr>
          <w:pgSz w:w="11910" w:h="16840"/>
          <w:pgMar w:top="1587" w:right="1304" w:bottom="1474" w:left="1304" w:header="852" w:footer="1033" w:gutter="0"/>
          <w:cols w:space="720" w:num="1"/>
        </w:sectPr>
      </w:pPr>
    </w:p>
    <w:p>
      <w:pPr>
        <w:pStyle w:val="21"/>
        <w:pageBreakBefore w:val="0"/>
        <w:kinsoku/>
        <w:overflowPunct/>
        <w:topLinePunct w:val="0"/>
        <w:bidi w:val="0"/>
        <w:snapToGrid/>
        <w:spacing w:before="69" w:line="240" w:lineRule="auto"/>
        <w:ind w:firstLine="241" w:firstLineChars="100"/>
        <w:rPr>
          <w:rFonts w:hint="eastAsia"/>
          <w:b/>
          <w:sz w:val="24"/>
          <w:lang w:val="en-US" w:eastAsia="zh-CN"/>
        </w:rPr>
      </w:pPr>
    </w:p>
    <w:tbl>
      <w:tblPr>
        <w:tblStyle w:val="13"/>
        <w:tblW w:w="0" w:type="auto"/>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1"/>
        <w:gridCol w:w="1561"/>
        <w:gridCol w:w="5529"/>
        <w:gridCol w:w="11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4" w:hRule="atLeast"/>
        </w:trPr>
        <w:tc>
          <w:tcPr>
            <w:tcW w:w="1241" w:type="dxa"/>
            <w:vMerge w:val="restart"/>
            <w:noWrap w:val="0"/>
            <w:vAlign w:val="top"/>
          </w:tcPr>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tc>
        <w:tc>
          <w:tcPr>
            <w:tcW w:w="1561" w:type="dxa"/>
            <w:noWrap w:val="0"/>
            <w:vAlign w:val="top"/>
          </w:tcPr>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样品 </w:t>
            </w:r>
          </w:p>
        </w:tc>
        <w:tc>
          <w:tcPr>
            <w:tcW w:w="5529" w:type="dxa"/>
            <w:noWrap w:val="0"/>
            <w:vAlign w:val="top"/>
          </w:tcPr>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磋商小组根据供应商提供的样品情况进行综合评审：1、样品齐全，外观设计、防伪设计良好，材质优良，工艺先进，厚度、手感、字迹、墨迹、颜色等印刷质量上等的，得8-13 分； </w:t>
            </w: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2、样品齐全，用材较好，外观设计及印刷工艺良好的， 得4-7 分； </w:t>
            </w: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3、样品齐全，整体质量一般的，得1-3 分； </w:t>
            </w: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4、样品不全的，不得分。 </w:t>
            </w: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注：样品标准：提供一份学位证书和一份毕业证书</w:t>
            </w:r>
          </w:p>
        </w:tc>
        <w:tc>
          <w:tcPr>
            <w:tcW w:w="1138" w:type="dxa"/>
            <w:noWrap w:val="0"/>
            <w:vAlign w:val="top"/>
          </w:tcPr>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0-13分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2" w:hRule="atLeast"/>
        </w:trPr>
        <w:tc>
          <w:tcPr>
            <w:tcW w:w="1241" w:type="dxa"/>
            <w:vMerge w:val="continue"/>
            <w:tcBorders>
              <w:top w:val="nil"/>
            </w:tcBorders>
            <w:noWrap w:val="0"/>
            <w:vAlign w:val="top"/>
          </w:tcPr>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tc>
        <w:tc>
          <w:tcPr>
            <w:tcW w:w="1561" w:type="dxa"/>
            <w:noWrap w:val="0"/>
            <w:vAlign w:val="top"/>
          </w:tcPr>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相关要求 </w:t>
            </w:r>
          </w:p>
        </w:tc>
        <w:tc>
          <w:tcPr>
            <w:tcW w:w="5529" w:type="dxa"/>
            <w:noWrap w:val="0"/>
            <w:vAlign w:val="top"/>
          </w:tcPr>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1、所投学位证书内芯、毕业证书内芯具有第三方有权机构出具的检测报告的，每个产品得2 分，共4 分； 注：响应文件中提供检测报告扫描件或影印件。 </w:t>
            </w: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2、供应拟配备服务人员具有与印刷服务相关的人员岗位资格证书的，每人得1 分，共4 分。 </w:t>
            </w: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注：同一人员的多项证书不重复计分，响应文件中提供 人员证书、供应商近3 个月内（任意1 个月）为人员缴纳的社保证明。</w:t>
            </w:r>
          </w:p>
        </w:tc>
        <w:tc>
          <w:tcPr>
            <w:tcW w:w="1138" w:type="dxa"/>
            <w:noWrap w:val="0"/>
            <w:vAlign w:val="top"/>
          </w:tcPr>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0-8 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6" w:hRule="atLeast"/>
        </w:trPr>
        <w:tc>
          <w:tcPr>
            <w:tcW w:w="1241" w:type="dxa"/>
            <w:noWrap w:val="0"/>
            <w:vAlign w:val="top"/>
          </w:tcPr>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资信分 </w:t>
            </w: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（11分） </w:t>
            </w:r>
          </w:p>
        </w:tc>
        <w:tc>
          <w:tcPr>
            <w:tcW w:w="1561" w:type="dxa"/>
            <w:noWrap w:val="0"/>
            <w:vAlign w:val="top"/>
          </w:tcPr>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供应商证书 </w:t>
            </w:r>
          </w:p>
        </w:tc>
        <w:tc>
          <w:tcPr>
            <w:tcW w:w="5529" w:type="dxa"/>
            <w:noWrap w:val="0"/>
            <w:vAlign w:val="top"/>
          </w:tcPr>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1、供应商具有经中国国家认证认可监督管理委员会认证机构颁发有效的质量管理体系认证证书、环境管理体系认证证书、职业健康安全管理体系认证证书，每个证书得1 分，共3 分。 </w:t>
            </w: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注：响应文件中提供证书扫描件及全国认证认可信息公 共服务平台网站证书信息查询截图。 </w:t>
            </w: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2、供应商具有有效期内的国家秘密载体印制资质证书、防伪技术评定证书，每个证书得3 分，共6 分。 </w:t>
            </w: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注：响应文件中提供证书扫描件或影印件。</w:t>
            </w: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本项满分9分 。</w:t>
            </w:r>
          </w:p>
        </w:tc>
        <w:tc>
          <w:tcPr>
            <w:tcW w:w="1138" w:type="dxa"/>
            <w:noWrap w:val="0"/>
            <w:vAlign w:val="top"/>
          </w:tcPr>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p>
          <w:p>
            <w:pPr>
              <w:pStyle w:val="21"/>
              <w:pageBreakBefore w:val="0"/>
              <w:kinsoku/>
              <w:overflowPunct/>
              <w:topLinePunct w:val="0"/>
              <w:bidi w:val="0"/>
              <w:snapToGrid/>
              <w:spacing w:before="69" w:line="240" w:lineRule="auto"/>
              <w:rPr>
                <w:rFonts w:hint="eastAsia"/>
                <w:b w:val="0"/>
                <w:bCs/>
                <w:sz w:val="24"/>
                <w:lang w:val="en-US" w:eastAsia="zh-CN"/>
              </w:rPr>
            </w:pPr>
          </w:p>
          <w:p>
            <w:pPr>
              <w:pStyle w:val="21"/>
              <w:pageBreakBefore w:val="0"/>
              <w:kinsoku/>
              <w:overflowPunct/>
              <w:topLinePunct w:val="0"/>
              <w:bidi w:val="0"/>
              <w:snapToGrid/>
              <w:spacing w:before="69" w:line="240" w:lineRule="auto"/>
              <w:ind w:firstLine="240" w:firstLineChars="100"/>
              <w:rPr>
                <w:rFonts w:hint="eastAsia"/>
                <w:b w:val="0"/>
                <w:bCs/>
                <w:sz w:val="24"/>
                <w:lang w:val="en-US" w:eastAsia="zh-CN"/>
              </w:rPr>
            </w:pPr>
            <w:r>
              <w:rPr>
                <w:rFonts w:hint="eastAsia"/>
                <w:b w:val="0"/>
                <w:bCs/>
                <w:sz w:val="24"/>
                <w:lang w:val="en-US" w:eastAsia="zh-CN"/>
              </w:rPr>
              <w:t xml:space="preserve">0-9 分 </w:t>
            </w:r>
          </w:p>
        </w:tc>
      </w:tr>
    </w:tbl>
    <w:p>
      <w:pPr>
        <w:pStyle w:val="21"/>
        <w:pageBreakBefore w:val="0"/>
        <w:kinsoku/>
        <w:overflowPunct/>
        <w:topLinePunct w:val="0"/>
        <w:bidi w:val="0"/>
        <w:snapToGrid/>
        <w:spacing w:before="69" w:line="240" w:lineRule="auto"/>
        <w:ind w:firstLine="241" w:firstLineChars="100"/>
        <w:rPr>
          <w:rFonts w:hint="eastAsia"/>
          <w:b/>
          <w:sz w:val="24"/>
          <w:lang w:val="en-US" w:eastAsia="zh-CN"/>
        </w:rPr>
        <w:sectPr>
          <w:pgSz w:w="11910" w:h="16840"/>
          <w:pgMar w:top="1587" w:right="1304" w:bottom="1474" w:left="1304" w:header="852" w:footer="1033" w:gutter="0"/>
          <w:cols w:space="720" w:num="1"/>
        </w:sectPr>
      </w:pPr>
    </w:p>
    <w:p>
      <w:pPr>
        <w:pStyle w:val="5"/>
        <w:pageBreakBefore w:val="0"/>
        <w:kinsoku/>
        <w:overflowPunct/>
        <w:topLinePunct w:val="0"/>
        <w:bidi w:val="0"/>
        <w:snapToGrid/>
        <w:spacing w:before="10"/>
        <w:ind w:firstLine="480" w:firstLineChars="200"/>
        <w:rPr>
          <w:rFonts w:hint="eastAsia" w:asciiTheme="minorEastAsia" w:hAnsiTheme="minorEastAsia" w:eastAsiaTheme="minorEastAsia" w:cstheme="minorEastAsia"/>
          <w:kern w:val="2"/>
          <w:sz w:val="24"/>
          <w:szCs w:val="21"/>
          <w:lang w:val="en-US" w:eastAsia="zh-CN" w:bidi="ar-SA"/>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1"/>
        <w:gridCol w:w="1561"/>
        <w:gridCol w:w="5529"/>
        <w:gridCol w:w="11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241" w:type="dxa"/>
            <w:vMerge w:val="restart"/>
            <w:noWrap w:val="0"/>
            <w:vAlign w:val="top"/>
          </w:tcPr>
          <w:p>
            <w:pPr>
              <w:pStyle w:val="21"/>
              <w:pageBreakBefore w:val="0"/>
              <w:kinsoku/>
              <w:overflowPunct/>
              <w:topLinePunct w:val="0"/>
              <w:bidi w:val="0"/>
              <w:snapToGrid/>
              <w:ind w:firstLine="480" w:firstLineChars="200"/>
              <w:rPr>
                <w:rFonts w:hint="eastAsia" w:asciiTheme="minorEastAsia" w:hAnsiTheme="minorEastAsia" w:eastAsiaTheme="minorEastAsia" w:cstheme="minorEastAsia"/>
                <w:kern w:val="2"/>
                <w:sz w:val="24"/>
                <w:szCs w:val="21"/>
                <w:lang w:val="en-US" w:eastAsia="zh-CN" w:bidi="ar-SA"/>
              </w:rPr>
            </w:pPr>
          </w:p>
        </w:tc>
        <w:tc>
          <w:tcPr>
            <w:tcW w:w="1561" w:type="dxa"/>
            <w:noWrap w:val="0"/>
            <w:vAlign w:val="top"/>
          </w:tcPr>
          <w:p>
            <w:pPr>
              <w:pStyle w:val="21"/>
              <w:pageBreakBefore w:val="0"/>
              <w:kinsoku/>
              <w:overflowPunct/>
              <w:topLinePunct w:val="0"/>
              <w:bidi w:val="0"/>
              <w:snapToGrid/>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spacing w:before="5"/>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ind w:firstLine="240" w:firstLineChars="100"/>
              <w:rPr>
                <w:rFonts w:hint="eastAsia" w:asciiTheme="minorEastAsia" w:hAnsiTheme="minorEastAsia" w:eastAsiaTheme="minorEastAsia" w:cstheme="minorEastAsia"/>
                <w:kern w:val="2"/>
                <w:sz w:val="24"/>
                <w:szCs w:val="21"/>
                <w:lang w:val="en-US" w:eastAsia="zh-CN" w:bidi="ar-SA"/>
              </w:rPr>
            </w:pPr>
            <w:r>
              <w:rPr>
                <w:rFonts w:hint="eastAsia" w:asciiTheme="minorEastAsia" w:hAnsiTheme="minorEastAsia" w:eastAsiaTheme="minorEastAsia" w:cstheme="minorEastAsia"/>
                <w:kern w:val="2"/>
                <w:sz w:val="24"/>
                <w:szCs w:val="21"/>
                <w:lang w:val="en-US" w:eastAsia="zh-CN" w:bidi="ar-SA"/>
              </w:rPr>
              <w:t xml:space="preserve">优惠条款  </w:t>
            </w:r>
          </w:p>
        </w:tc>
        <w:tc>
          <w:tcPr>
            <w:tcW w:w="5529" w:type="dxa"/>
            <w:noWrap w:val="0"/>
            <w:vAlign w:val="top"/>
          </w:tcPr>
          <w:p>
            <w:pPr>
              <w:pStyle w:val="21"/>
              <w:keepNext w:val="0"/>
              <w:keepLines w:val="0"/>
              <w:pageBreakBefore w:val="0"/>
              <w:widowControl w:val="0"/>
              <w:kinsoku/>
              <w:wordWrap/>
              <w:overflowPunct/>
              <w:topLinePunct w:val="0"/>
              <w:autoSpaceDE/>
              <w:autoSpaceDN/>
              <w:bidi w:val="0"/>
              <w:adjustRightInd/>
              <w:snapToGrid/>
              <w:spacing w:before="158" w:line="360" w:lineRule="auto"/>
              <w:ind w:left="0" w:leftChars="0" w:firstLine="480" w:firstLineChars="200"/>
              <w:textAlignment w:val="auto"/>
              <w:rPr>
                <w:rFonts w:hint="eastAsia" w:asciiTheme="minorEastAsia" w:hAnsiTheme="minorEastAsia" w:eastAsiaTheme="minorEastAsia" w:cstheme="minorEastAsia"/>
                <w:kern w:val="2"/>
                <w:sz w:val="24"/>
                <w:szCs w:val="21"/>
                <w:lang w:val="en-US" w:eastAsia="zh-CN" w:bidi="ar-SA"/>
              </w:rPr>
            </w:pPr>
            <w:r>
              <w:rPr>
                <w:rFonts w:hint="eastAsia" w:asciiTheme="minorEastAsia" w:hAnsiTheme="minorEastAsia" w:eastAsiaTheme="minorEastAsia" w:cstheme="minorEastAsia"/>
                <w:kern w:val="2"/>
                <w:sz w:val="24"/>
                <w:szCs w:val="21"/>
                <w:lang w:val="en-US" w:eastAsia="zh-CN" w:bidi="ar-SA"/>
              </w:rPr>
              <w:t xml:space="preserve">针对本项目提供除报价以外的优惠条款，根据在实施过程中的优惠服务内容的实际可行性，可采纳情况等由磋商小组按0-2 分进行综合评审。  </w:t>
            </w:r>
          </w:p>
        </w:tc>
        <w:tc>
          <w:tcPr>
            <w:tcW w:w="1138" w:type="dxa"/>
            <w:noWrap w:val="0"/>
            <w:vAlign w:val="top"/>
          </w:tcPr>
          <w:p>
            <w:pPr>
              <w:pStyle w:val="21"/>
              <w:pageBreakBefore w:val="0"/>
              <w:kinsoku/>
              <w:overflowPunct/>
              <w:topLinePunct w:val="0"/>
              <w:bidi w:val="0"/>
              <w:snapToGrid/>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spacing w:before="5"/>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ind w:right="88" w:firstLine="240" w:firstLineChars="100"/>
              <w:jc w:val="both"/>
              <w:rPr>
                <w:rFonts w:hint="eastAsia" w:asciiTheme="minorEastAsia" w:hAnsiTheme="minorEastAsia" w:eastAsiaTheme="minorEastAsia" w:cstheme="minorEastAsia"/>
                <w:kern w:val="2"/>
                <w:sz w:val="24"/>
                <w:szCs w:val="21"/>
                <w:lang w:val="en-US" w:eastAsia="zh-CN" w:bidi="ar-SA"/>
              </w:rPr>
            </w:pPr>
            <w:r>
              <w:rPr>
                <w:rFonts w:hint="eastAsia" w:asciiTheme="minorEastAsia" w:hAnsiTheme="minorEastAsia" w:eastAsiaTheme="minorEastAsia" w:cstheme="minorEastAsia"/>
                <w:kern w:val="2"/>
                <w:sz w:val="24"/>
                <w:szCs w:val="21"/>
                <w:lang w:val="en-US" w:eastAsia="zh-CN" w:bidi="ar-SA"/>
              </w:rPr>
              <w:t xml:space="preserve">0-2 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5" w:hRule="atLeast"/>
          <w:jc w:val="center"/>
        </w:trPr>
        <w:tc>
          <w:tcPr>
            <w:tcW w:w="1241" w:type="dxa"/>
            <w:vMerge w:val="continue"/>
            <w:tcBorders>
              <w:top w:val="nil"/>
            </w:tcBorders>
            <w:noWrap w:val="0"/>
            <w:vAlign w:val="top"/>
          </w:tcPr>
          <w:p>
            <w:pPr>
              <w:pageBreakBefore w:val="0"/>
              <w:kinsoku/>
              <w:overflowPunct/>
              <w:topLinePunct w:val="0"/>
              <w:bidi w:val="0"/>
              <w:snapToGrid/>
              <w:ind w:firstLine="480" w:firstLineChars="200"/>
              <w:rPr>
                <w:rFonts w:hint="eastAsia" w:asciiTheme="minorEastAsia" w:hAnsiTheme="minorEastAsia" w:eastAsiaTheme="minorEastAsia" w:cstheme="minorEastAsia"/>
                <w:kern w:val="2"/>
                <w:sz w:val="24"/>
                <w:szCs w:val="21"/>
                <w:lang w:val="en-US" w:eastAsia="zh-CN" w:bidi="ar-SA"/>
              </w:rPr>
            </w:pPr>
          </w:p>
        </w:tc>
        <w:tc>
          <w:tcPr>
            <w:tcW w:w="1561" w:type="dxa"/>
            <w:noWrap w:val="0"/>
            <w:vAlign w:val="top"/>
          </w:tcPr>
          <w:p>
            <w:pPr>
              <w:pStyle w:val="21"/>
              <w:pageBreakBefore w:val="0"/>
              <w:kinsoku/>
              <w:overflowPunct/>
              <w:topLinePunct w:val="0"/>
              <w:bidi w:val="0"/>
              <w:snapToGrid/>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spacing w:before="1"/>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ind w:firstLine="240" w:firstLineChars="100"/>
              <w:rPr>
                <w:rFonts w:hint="eastAsia" w:asciiTheme="minorEastAsia" w:hAnsiTheme="minorEastAsia" w:eastAsiaTheme="minorEastAsia" w:cstheme="minorEastAsia"/>
                <w:kern w:val="2"/>
                <w:sz w:val="24"/>
                <w:szCs w:val="21"/>
                <w:lang w:val="en-US" w:eastAsia="zh-CN" w:bidi="ar-SA"/>
              </w:rPr>
            </w:pPr>
            <w:r>
              <w:rPr>
                <w:rFonts w:hint="eastAsia" w:asciiTheme="minorEastAsia" w:hAnsiTheme="minorEastAsia" w:eastAsiaTheme="minorEastAsia" w:cstheme="minorEastAsia"/>
                <w:kern w:val="2"/>
                <w:sz w:val="24"/>
                <w:szCs w:val="21"/>
                <w:lang w:val="en-US" w:eastAsia="zh-CN" w:bidi="ar-SA"/>
              </w:rPr>
              <w:t xml:space="preserve">供应商业绩 </w:t>
            </w:r>
          </w:p>
        </w:tc>
        <w:tc>
          <w:tcPr>
            <w:tcW w:w="5529" w:type="dxa"/>
            <w:noWrap w:val="0"/>
            <w:vAlign w:val="top"/>
          </w:tcPr>
          <w:p>
            <w:pPr>
              <w:pStyle w:val="21"/>
              <w:keepNext w:val="0"/>
              <w:keepLines w:val="0"/>
              <w:pageBreakBefore w:val="0"/>
              <w:widowControl w:val="0"/>
              <w:kinsoku/>
              <w:wordWrap/>
              <w:overflowPunct/>
              <w:topLinePunct w:val="0"/>
              <w:autoSpaceDE/>
              <w:autoSpaceDN/>
              <w:bidi w:val="0"/>
              <w:adjustRightInd/>
              <w:snapToGrid/>
              <w:spacing w:before="79" w:line="360" w:lineRule="auto"/>
              <w:ind w:left="102" w:firstLine="480" w:firstLineChars="200"/>
              <w:textAlignment w:val="auto"/>
              <w:rPr>
                <w:rFonts w:hint="eastAsia" w:asciiTheme="minorEastAsia" w:hAnsiTheme="minorEastAsia" w:eastAsiaTheme="minorEastAsia" w:cstheme="minorEastAsia"/>
                <w:kern w:val="2"/>
                <w:sz w:val="24"/>
                <w:szCs w:val="21"/>
                <w:lang w:val="en-US" w:eastAsia="zh-CN" w:bidi="ar-SA"/>
              </w:rPr>
            </w:pPr>
            <w:r>
              <w:rPr>
                <w:rFonts w:hint="eastAsia" w:asciiTheme="minorEastAsia" w:hAnsiTheme="minorEastAsia" w:eastAsiaTheme="minorEastAsia" w:cstheme="minorEastAsia"/>
                <w:kern w:val="2"/>
                <w:sz w:val="24"/>
                <w:szCs w:val="21"/>
                <w:lang w:val="en-US" w:eastAsia="zh-CN" w:bidi="ar-SA"/>
              </w:rPr>
              <w:t xml:space="preserve">自2016 年1 月1 日以来，供应商具有高等院校毕业证书（或学位证书）印刷服务项目业绩的，每个业绩得4 分， 满分20分。  </w:t>
            </w:r>
          </w:p>
          <w:p>
            <w:pPr>
              <w:pStyle w:val="21"/>
              <w:keepNext w:val="0"/>
              <w:keepLines w:val="0"/>
              <w:pageBreakBefore w:val="0"/>
              <w:widowControl w:val="0"/>
              <w:numPr>
                <w:ilvl w:val="0"/>
                <w:numId w:val="0"/>
              </w:numPr>
              <w:tabs>
                <w:tab w:val="left" w:pos="677"/>
              </w:tabs>
              <w:kinsoku/>
              <w:wordWrap/>
              <w:overflowPunct/>
              <w:topLinePunct w:val="0"/>
              <w:autoSpaceDE/>
              <w:autoSpaceDN/>
              <w:bidi w:val="0"/>
              <w:adjustRightInd/>
              <w:snapToGrid/>
              <w:spacing w:before="2" w:after="0" w:line="360" w:lineRule="auto"/>
              <w:ind w:left="102" w:leftChars="0" w:right="77" w:rightChars="0" w:firstLine="480" w:firstLineChars="200"/>
              <w:jc w:val="both"/>
              <w:textAlignment w:val="auto"/>
              <w:rPr>
                <w:rFonts w:hint="eastAsia" w:asciiTheme="minorEastAsia" w:hAnsiTheme="minorEastAsia" w:eastAsiaTheme="minorEastAsia" w:cstheme="minorEastAsia"/>
                <w:kern w:val="2"/>
                <w:sz w:val="24"/>
                <w:szCs w:val="21"/>
                <w:lang w:val="en-US" w:eastAsia="zh-CN" w:bidi="ar-SA"/>
              </w:rPr>
            </w:pPr>
            <w:r>
              <w:rPr>
                <w:rFonts w:hint="eastAsia" w:asciiTheme="minorEastAsia" w:hAnsiTheme="minorEastAsia" w:eastAsiaTheme="minorEastAsia" w:cstheme="minorEastAsia"/>
                <w:kern w:val="2"/>
                <w:sz w:val="24"/>
                <w:szCs w:val="21"/>
                <w:lang w:val="en-US" w:eastAsia="zh-CN" w:bidi="ar-SA"/>
              </w:rPr>
              <w:t xml:space="preserve">注： （1）响应文件中同时提供业绩合同、验收报告（或业主证明）扫描件或影印件； </w:t>
            </w:r>
          </w:p>
          <w:p>
            <w:pPr>
              <w:pStyle w:val="21"/>
              <w:keepNext w:val="0"/>
              <w:keepLines w:val="0"/>
              <w:pageBreakBefore w:val="0"/>
              <w:widowControl w:val="0"/>
              <w:numPr>
                <w:ilvl w:val="0"/>
                <w:numId w:val="0"/>
              </w:numPr>
              <w:tabs>
                <w:tab w:val="left" w:pos="677"/>
              </w:tabs>
              <w:kinsoku/>
              <w:wordWrap/>
              <w:overflowPunct/>
              <w:topLinePunct w:val="0"/>
              <w:autoSpaceDE/>
              <w:autoSpaceDN/>
              <w:bidi w:val="0"/>
              <w:adjustRightInd/>
              <w:snapToGrid/>
              <w:spacing w:before="2" w:after="0" w:line="360" w:lineRule="auto"/>
              <w:ind w:left="102" w:leftChars="0" w:right="77" w:rightChars="0" w:firstLine="480" w:firstLineChars="200"/>
              <w:jc w:val="both"/>
              <w:textAlignment w:val="auto"/>
              <w:rPr>
                <w:rFonts w:hint="eastAsia" w:asciiTheme="minorEastAsia" w:hAnsiTheme="minorEastAsia" w:eastAsiaTheme="minorEastAsia" w:cstheme="minorEastAsia"/>
                <w:kern w:val="2"/>
                <w:sz w:val="24"/>
                <w:szCs w:val="21"/>
                <w:lang w:val="en-US" w:eastAsia="zh-CN" w:bidi="ar-SA"/>
              </w:rPr>
            </w:pPr>
            <w:r>
              <w:rPr>
                <w:rFonts w:hint="eastAsia" w:asciiTheme="minorEastAsia" w:hAnsiTheme="minorEastAsia" w:eastAsiaTheme="minorEastAsia" w:cstheme="minorEastAsia"/>
                <w:kern w:val="2"/>
                <w:sz w:val="24"/>
                <w:szCs w:val="21"/>
                <w:lang w:val="en-US" w:eastAsia="zh-CN" w:bidi="ar-SA"/>
              </w:rPr>
              <w:t xml:space="preserve">（2）时间以合同签订日期为准，如提供的上述材料无法体现类别、合同签订时间等关键信息的，须另附其他证明材料，且提供的材料须经磋商小组认可，否则不予计分。 </w:t>
            </w:r>
          </w:p>
        </w:tc>
        <w:tc>
          <w:tcPr>
            <w:tcW w:w="1138" w:type="dxa"/>
            <w:noWrap w:val="0"/>
            <w:vAlign w:val="top"/>
          </w:tcPr>
          <w:p>
            <w:pPr>
              <w:pStyle w:val="21"/>
              <w:pageBreakBefore w:val="0"/>
              <w:kinsoku/>
              <w:overflowPunct/>
              <w:topLinePunct w:val="0"/>
              <w:bidi w:val="0"/>
              <w:snapToGrid/>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spacing w:before="1"/>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ind w:right="138" w:firstLine="480" w:firstLineChars="200"/>
              <w:jc w:val="right"/>
              <w:rPr>
                <w:rFonts w:hint="eastAsia" w:asciiTheme="minorEastAsia" w:hAnsiTheme="minorEastAsia" w:eastAsiaTheme="minorEastAsia" w:cstheme="minorEastAsia"/>
                <w:kern w:val="2"/>
                <w:sz w:val="24"/>
                <w:szCs w:val="21"/>
                <w:lang w:val="en-US" w:eastAsia="zh-CN" w:bidi="ar-SA"/>
              </w:rPr>
            </w:pPr>
            <w:r>
              <w:rPr>
                <w:rFonts w:hint="eastAsia" w:asciiTheme="minorEastAsia" w:hAnsiTheme="minorEastAsia" w:eastAsiaTheme="minorEastAsia" w:cstheme="minorEastAsia"/>
                <w:kern w:val="2"/>
                <w:sz w:val="24"/>
                <w:szCs w:val="21"/>
                <w:lang w:val="en-US" w:eastAsia="zh-CN" w:bidi="ar-SA"/>
              </w:rPr>
              <w:t xml:space="preserve">0-20 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jc w:val="center"/>
        </w:trPr>
        <w:tc>
          <w:tcPr>
            <w:tcW w:w="1241" w:type="dxa"/>
            <w:noWrap w:val="0"/>
            <w:vAlign w:val="top"/>
          </w:tcPr>
          <w:p>
            <w:pPr>
              <w:pStyle w:val="21"/>
              <w:pageBreakBefore w:val="0"/>
              <w:kinsoku/>
              <w:overflowPunct/>
              <w:topLinePunct w:val="0"/>
              <w:bidi w:val="0"/>
              <w:snapToGrid/>
              <w:spacing w:before="3"/>
              <w:ind w:firstLine="480" w:firstLineChars="200"/>
              <w:rPr>
                <w:rFonts w:hint="eastAsia" w:asciiTheme="minorEastAsia" w:hAnsiTheme="minorEastAsia" w:eastAsiaTheme="minorEastAsia" w:cstheme="minorEastAsia"/>
                <w:kern w:val="2"/>
                <w:sz w:val="24"/>
                <w:szCs w:val="21"/>
                <w:lang w:val="en-US" w:eastAsia="zh-CN" w:bidi="ar-SA"/>
              </w:rPr>
            </w:pPr>
          </w:p>
          <w:p>
            <w:pPr>
              <w:pStyle w:val="21"/>
              <w:pageBreakBefore w:val="0"/>
              <w:kinsoku/>
              <w:overflowPunct/>
              <w:topLinePunct w:val="0"/>
              <w:bidi w:val="0"/>
              <w:snapToGrid/>
              <w:ind w:firstLine="240" w:firstLineChars="100"/>
              <w:jc w:val="both"/>
              <w:rPr>
                <w:rFonts w:hint="eastAsia" w:asciiTheme="minorEastAsia" w:hAnsiTheme="minorEastAsia" w:eastAsiaTheme="minorEastAsia" w:cstheme="minorEastAsia"/>
                <w:kern w:val="2"/>
                <w:sz w:val="24"/>
                <w:szCs w:val="21"/>
                <w:lang w:val="en-US" w:eastAsia="zh-CN" w:bidi="ar-SA"/>
              </w:rPr>
            </w:pPr>
            <w:r>
              <w:rPr>
                <w:rFonts w:hint="eastAsia" w:asciiTheme="minorEastAsia" w:hAnsiTheme="minorEastAsia" w:eastAsiaTheme="minorEastAsia" w:cstheme="minorEastAsia"/>
                <w:kern w:val="2"/>
                <w:sz w:val="24"/>
                <w:szCs w:val="21"/>
                <w:lang w:val="en-US" w:eastAsia="zh-CN" w:bidi="ar-SA"/>
              </w:rPr>
              <w:t xml:space="preserve">价格分 </w:t>
            </w:r>
          </w:p>
          <w:p>
            <w:pPr>
              <w:pStyle w:val="21"/>
              <w:pageBreakBefore w:val="0"/>
              <w:kinsoku/>
              <w:overflowPunct/>
              <w:topLinePunct w:val="0"/>
              <w:bidi w:val="0"/>
              <w:snapToGrid/>
              <w:spacing w:before="161"/>
              <w:jc w:val="both"/>
              <w:rPr>
                <w:rFonts w:hint="eastAsia" w:asciiTheme="minorEastAsia" w:hAnsiTheme="minorEastAsia" w:eastAsiaTheme="minorEastAsia" w:cstheme="minorEastAsia"/>
                <w:kern w:val="2"/>
                <w:sz w:val="24"/>
                <w:szCs w:val="21"/>
                <w:lang w:val="en-US" w:eastAsia="zh-CN" w:bidi="ar-SA"/>
              </w:rPr>
            </w:pPr>
            <w:r>
              <w:rPr>
                <w:rFonts w:hint="eastAsia" w:asciiTheme="minorEastAsia" w:hAnsiTheme="minorEastAsia" w:eastAsiaTheme="minorEastAsia" w:cstheme="minorEastAsia"/>
                <w:kern w:val="2"/>
                <w:sz w:val="24"/>
                <w:szCs w:val="21"/>
                <w:lang w:val="en-US" w:eastAsia="zh-CN" w:bidi="ar-SA"/>
              </w:rPr>
              <w:t xml:space="preserve">（30 分） </w:t>
            </w:r>
          </w:p>
        </w:tc>
        <w:tc>
          <w:tcPr>
            <w:tcW w:w="8228" w:type="dxa"/>
            <w:gridSpan w:val="3"/>
            <w:noWrap w:val="0"/>
            <w:vAlign w:val="top"/>
          </w:tcPr>
          <w:p>
            <w:pPr>
              <w:pStyle w:val="21"/>
              <w:pageBreakBefore w:val="0"/>
              <w:kinsoku/>
              <w:overflowPunct/>
              <w:topLinePunct w:val="0"/>
              <w:bidi w:val="0"/>
              <w:snapToGrid/>
              <w:spacing w:before="79" w:line="364" w:lineRule="auto"/>
              <w:ind w:left="105" w:right="78" w:firstLine="480" w:firstLineChars="200"/>
              <w:rPr>
                <w:rFonts w:hint="eastAsia" w:asciiTheme="minorEastAsia" w:hAnsiTheme="minorEastAsia" w:eastAsiaTheme="minorEastAsia" w:cstheme="minorEastAsia"/>
                <w:kern w:val="2"/>
                <w:sz w:val="24"/>
                <w:szCs w:val="21"/>
                <w:lang w:val="en-US" w:eastAsia="zh-CN" w:bidi="ar-SA"/>
              </w:rPr>
            </w:pPr>
            <w:r>
              <w:rPr>
                <w:rFonts w:hint="eastAsia" w:asciiTheme="minorEastAsia" w:hAnsiTheme="minorEastAsia" w:eastAsiaTheme="minorEastAsia" w:cstheme="minorEastAsia"/>
                <w:kern w:val="2"/>
                <w:sz w:val="24"/>
                <w:szCs w:val="21"/>
                <w:lang w:val="en-US" w:eastAsia="zh-CN" w:bidi="ar-SA"/>
              </w:rPr>
              <w:t xml:space="preserve">价格分统一采用低价优先法，即满足磋商文件要求且投标价格最低的投标报价为评标基准价，其价格分为满分30 分。其他供应商的价格分统一按照下列公式计算：投标报价得分＝（评标基准价/投标报价）×30％×100 </w:t>
            </w:r>
          </w:p>
        </w:tc>
      </w:tr>
    </w:tbl>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pPr>
      <w:r>
        <w:rPr>
          <w:rFonts w:hint="eastAsia" w:asciiTheme="minorEastAsia" w:hAnsiTheme="minorEastAsia" w:eastAsiaTheme="minorEastAsia" w:cstheme="minorEastAsia"/>
          <w:b/>
          <w:sz w:val="24"/>
        </w:rPr>
        <w:t>注：计算过程和结果四舍五入，精确到小数点后两位。</w:t>
      </w:r>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19、附则</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bCs/>
          <w:sz w:val="24"/>
        </w:rPr>
      </w:pPr>
      <w:bookmarkStart w:id="3" w:name="_Toc383776348"/>
      <w:r>
        <w:rPr>
          <w:rFonts w:hint="eastAsia" w:asciiTheme="minorEastAsia" w:hAnsiTheme="minorEastAsia" w:eastAsiaTheme="minorEastAsia" w:cstheme="minorEastAsia"/>
          <w:bCs/>
          <w:sz w:val="24"/>
        </w:rPr>
        <w:t>无</w:t>
      </w:r>
    </w:p>
    <w:p>
      <w:pPr>
        <w:pageBreakBefore w:val="0"/>
        <w:kinsoku/>
        <w:overflowPunct/>
        <w:topLinePunct w:val="0"/>
        <w:bidi w:val="0"/>
        <w:snapToGrid/>
        <w:spacing w:line="360" w:lineRule="auto"/>
        <w:ind w:firstLine="602" w:firstLineChars="200"/>
        <w:jc w:val="center"/>
        <w:rPr>
          <w:rFonts w:hint="eastAsia"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hint="eastAsia"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hint="eastAsia"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hint="eastAsia"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hint="eastAsia"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hint="eastAsia"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hint="eastAsia"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hint="eastAsia"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both"/>
        <w:rPr>
          <w:rFonts w:asciiTheme="minorEastAsia" w:hAnsiTheme="minorEastAsia" w:eastAsiaTheme="minorEastAsia" w:cstheme="minorEastAsia"/>
          <w:b/>
          <w:sz w:val="30"/>
        </w:rPr>
      </w:pPr>
      <w:r>
        <w:rPr>
          <w:rFonts w:hint="eastAsia" w:asciiTheme="minorEastAsia" w:hAnsiTheme="minorEastAsia" w:eastAsiaTheme="minorEastAsia" w:cstheme="minorEastAsia"/>
          <w:b/>
          <w:sz w:val="30"/>
        </w:rPr>
        <w:t>（六）合同的签订、履行及验收</w:t>
      </w:r>
      <w:bookmarkEnd w:id="3"/>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20．合同的签订、履行及验收</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20.1签订合同</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20.1.1成交供应商在收到《成交通知书》后，应在磋商文件规定的时间内与采购人签订合同。由于成交供应商的原因逾期未签订合同的，将视为放弃成交，取消其成交资格并将按相关规定进行处理。</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20.1.2具体采购时，采购人不得向成交供应商提出任何不合理的要求，作为签订合同的条件，不得与成交供应商私下订立背离合同实质性内容的任何协议，所签订的合同不得对竞争性磋商文件和成交供应商磋商响应书作实质性修改</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20.2履行合同</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20.2.1成交供应商与采购人签订合同后，合同双方应严格执行合同条款，履行合同规定的义务，保证合同的顺利完成。</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20.2.2在合同履行过程中，如发生合同纠纷，合同双方应按照《合同法》的有关规定进行处理。</w:t>
      </w:r>
    </w:p>
    <w:p>
      <w:pPr>
        <w:pageBreakBefore w:val="0"/>
        <w:kinsoku/>
        <w:overflowPunct/>
        <w:topLinePunct w:val="0"/>
        <w:bidi w:val="0"/>
        <w:snapToGri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20.3验收：成交供应商交货时，由采购人依据合同组织验收。</w:t>
      </w:r>
    </w:p>
    <w:p>
      <w:pPr>
        <w:pageBreakBefore w:val="0"/>
        <w:kinsoku/>
        <w:overflowPunct/>
        <w:topLinePunct w:val="0"/>
        <w:bidi w:val="0"/>
        <w:snapToGrid/>
        <w:spacing w:line="360" w:lineRule="auto"/>
        <w:ind w:firstLine="482" w:firstLineChars="200"/>
        <w:jc w:val="center"/>
        <w:rPr>
          <w:rFonts w:asciiTheme="minorEastAsia" w:hAnsiTheme="minorEastAsia" w:eastAsiaTheme="minorEastAsia" w:cstheme="minorEastAsia"/>
          <w:b/>
          <w:sz w:val="24"/>
        </w:rPr>
      </w:pPr>
      <w:bookmarkStart w:id="4" w:name="_Toc383776349"/>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r>
        <w:rPr>
          <w:rFonts w:hint="eastAsia" w:asciiTheme="minorEastAsia" w:hAnsiTheme="minorEastAsia" w:eastAsiaTheme="minorEastAsia" w:cstheme="minorEastAsia"/>
          <w:b/>
          <w:sz w:val="30"/>
        </w:rPr>
        <w:t>（七）质疑</w:t>
      </w:r>
      <w:bookmarkEnd w:id="4"/>
    </w:p>
    <w:p>
      <w:pPr>
        <w:pageBreakBefore w:val="0"/>
        <w:kinsoku/>
        <w:overflowPunct/>
        <w:topLinePunct w:val="0"/>
        <w:bidi w:val="0"/>
        <w:snapToGrid/>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21．质疑</w:t>
      </w:r>
    </w:p>
    <w:p>
      <w:pPr>
        <w:pageBreakBefore w:val="0"/>
        <w:kinsoku/>
        <w:overflowPunct/>
        <w:topLinePunct w:val="0"/>
        <w:bidi w:val="0"/>
        <w:snapToGrid/>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对中标公示有异议的，应在中标公示发布期间内以书面形式提出质疑，逾期不予受理。关于采购文件中非通用条款部分方面及评标结果的质疑向采购人提出，采购人在七个工作日内作出答复，关于采购文件通用条款部分以及采购程序方面的质疑向采购代理单位提出，由采购代理单位作出答复。质疑供应商对答复内容不满意的或受理单位未在规定时间内作出答复的，可在答复期满后十五个工作日内向相关行政部门提出投诉。</w:t>
      </w:r>
    </w:p>
    <w:p>
      <w:pPr>
        <w:pStyle w:val="18"/>
        <w:pageBreakBefore w:val="0"/>
        <w:kinsoku/>
        <w:overflowPunct/>
        <w:topLinePunct w:val="0"/>
        <w:bidi w:val="0"/>
        <w:adjustRightInd/>
        <w:snapToGrid/>
        <w:ind w:firstLine="602" w:firstLineChars="200"/>
        <w:jc w:val="center"/>
        <w:rPr>
          <w:rFonts w:asciiTheme="minorEastAsia" w:hAnsiTheme="minorEastAsia" w:eastAsiaTheme="minorEastAsia" w:cstheme="minorEastAsia"/>
          <w:b/>
          <w:sz w:val="30"/>
          <w:szCs w:val="30"/>
        </w:rPr>
        <w:sectPr>
          <w:pgSz w:w="11906" w:h="16838"/>
          <w:pgMar w:top="1587" w:right="1304" w:bottom="1474" w:left="1304" w:header="851" w:footer="992" w:gutter="0"/>
          <w:cols w:space="425" w:num="1"/>
          <w:docGrid w:type="lines" w:linePitch="312" w:charSpace="0"/>
        </w:sectPr>
      </w:pPr>
    </w:p>
    <w:p>
      <w:pPr>
        <w:pageBreakBefore w:val="0"/>
        <w:kinsoku/>
        <w:overflowPunct/>
        <w:topLinePunct w:val="0"/>
        <w:bidi w:val="0"/>
        <w:snapToGrid/>
        <w:spacing w:line="360" w:lineRule="auto"/>
        <w:ind w:firstLine="602" w:firstLineChars="200"/>
        <w:jc w:val="both"/>
        <w:rPr>
          <w:rFonts w:hint="eastAsia" w:asciiTheme="minorEastAsia" w:hAnsiTheme="minorEastAsia" w:eastAsiaTheme="minorEastAsia" w:cstheme="minorEastAsia"/>
          <w:b/>
          <w:sz w:val="30"/>
        </w:rPr>
      </w:pPr>
      <w:bookmarkStart w:id="5" w:name="_Toc534929656"/>
      <w:r>
        <w:rPr>
          <w:rFonts w:hint="eastAsia" w:asciiTheme="minorEastAsia" w:hAnsiTheme="minorEastAsia" w:eastAsiaTheme="minorEastAsia" w:cstheme="minorEastAsia"/>
          <w:b/>
          <w:sz w:val="30"/>
          <w:lang w:eastAsia="zh-CN"/>
        </w:rPr>
        <w:t>二、</w:t>
      </w:r>
      <w:r>
        <w:rPr>
          <w:rFonts w:hint="eastAsia" w:asciiTheme="minorEastAsia" w:hAnsiTheme="minorEastAsia" w:eastAsiaTheme="minorEastAsia" w:cstheme="minorEastAsia"/>
          <w:b/>
          <w:sz w:val="30"/>
        </w:rPr>
        <w:t>需求</w:t>
      </w:r>
      <w:r>
        <w:rPr>
          <w:rFonts w:hint="eastAsia" w:asciiTheme="minorEastAsia" w:hAnsiTheme="minorEastAsia" w:eastAsiaTheme="minorEastAsia" w:cstheme="minorEastAsia"/>
          <w:b/>
          <w:sz w:val="30"/>
          <w:lang w:eastAsia="zh-CN"/>
        </w:rPr>
        <w:t>数量</w:t>
      </w:r>
      <w:bookmarkEnd w:id="5"/>
    </w:p>
    <w:p>
      <w:pPr>
        <w:pageBreakBefore w:val="0"/>
        <w:kinsoku/>
        <w:overflowPunct/>
        <w:topLinePunct w:val="0"/>
        <w:bidi w:val="0"/>
        <w:snapToGrid/>
        <w:spacing w:line="360" w:lineRule="auto"/>
        <w:ind w:firstLine="480" w:firstLineChars="200"/>
        <w:rPr>
          <w:rFonts w:hint="default"/>
          <w:sz w:val="24"/>
          <w:szCs w:val="24"/>
          <w:lang w:val="en-US" w:eastAsia="zh-CN"/>
        </w:rPr>
      </w:pPr>
      <w:r>
        <w:rPr>
          <w:rFonts w:hint="eastAsia"/>
          <w:sz w:val="24"/>
          <w:szCs w:val="24"/>
          <w:lang w:val="en-US" w:eastAsia="zh-CN"/>
        </w:rPr>
        <w:t xml:space="preserve">1、学位证书中文内芯 </w:t>
      </w:r>
      <w:r>
        <w:rPr>
          <w:rFonts w:hint="eastAsia"/>
          <w:sz w:val="24"/>
          <w:szCs w:val="24"/>
          <w:lang w:eastAsia="zh-CN"/>
        </w:rPr>
        <w:t>：</w:t>
      </w:r>
      <w:r>
        <w:rPr>
          <w:rFonts w:hint="eastAsia"/>
          <w:sz w:val="24"/>
          <w:szCs w:val="24"/>
          <w:lang w:val="en-US" w:eastAsia="zh-CN"/>
        </w:rPr>
        <w:t>10200 套/2年；</w:t>
      </w:r>
    </w:p>
    <w:p>
      <w:pPr>
        <w:pageBreakBefore w:val="0"/>
        <w:kinsoku/>
        <w:overflowPunct/>
        <w:topLinePunct w:val="0"/>
        <w:bidi w:val="0"/>
        <w:snapToGrid/>
        <w:spacing w:line="360" w:lineRule="auto"/>
        <w:ind w:firstLine="480" w:firstLineChars="200"/>
        <w:rPr>
          <w:rFonts w:hint="default"/>
          <w:sz w:val="24"/>
          <w:szCs w:val="24"/>
          <w:lang w:val="en-US" w:eastAsia="zh-CN"/>
        </w:rPr>
      </w:pPr>
      <w:r>
        <w:rPr>
          <w:rFonts w:hint="eastAsia"/>
          <w:sz w:val="24"/>
          <w:szCs w:val="24"/>
          <w:lang w:val="en-US" w:eastAsia="zh-CN"/>
        </w:rPr>
        <w:t>2、</w:t>
      </w:r>
      <w:r>
        <w:rPr>
          <w:rFonts w:hint="eastAsia"/>
          <w:sz w:val="24"/>
          <w:szCs w:val="24"/>
          <w:lang w:eastAsia="zh-CN"/>
        </w:rPr>
        <w:t>学位证书</w:t>
      </w:r>
      <w:r>
        <w:rPr>
          <w:sz w:val="24"/>
          <w:szCs w:val="24"/>
        </w:rPr>
        <w:t>封皮</w:t>
      </w:r>
      <w:r>
        <w:rPr>
          <w:rFonts w:hint="eastAsia"/>
          <w:sz w:val="24"/>
          <w:szCs w:val="24"/>
          <w:lang w:eastAsia="zh-CN"/>
        </w:rPr>
        <w:t>：</w:t>
      </w:r>
      <w:r>
        <w:rPr>
          <w:rFonts w:hint="eastAsia"/>
          <w:sz w:val="24"/>
          <w:szCs w:val="24"/>
          <w:lang w:val="en-US" w:eastAsia="zh-CN"/>
        </w:rPr>
        <w:t xml:space="preserve">  10200 套/2年；</w:t>
      </w:r>
    </w:p>
    <w:p>
      <w:pPr>
        <w:pageBreakBefore w:val="0"/>
        <w:kinsoku/>
        <w:overflowPunct/>
        <w:topLinePunct w:val="0"/>
        <w:bidi w:val="0"/>
        <w:snapToGrid/>
        <w:spacing w:line="360" w:lineRule="auto"/>
        <w:ind w:firstLine="480" w:firstLineChars="200"/>
        <w:rPr>
          <w:rFonts w:hint="default"/>
          <w:sz w:val="24"/>
          <w:szCs w:val="24"/>
          <w:lang w:val="en-US" w:eastAsia="zh-CN"/>
        </w:rPr>
      </w:pPr>
      <w:r>
        <w:rPr>
          <w:rFonts w:hint="eastAsia"/>
          <w:sz w:val="24"/>
          <w:szCs w:val="24"/>
          <w:lang w:val="en-US" w:eastAsia="zh-CN"/>
        </w:rPr>
        <w:t>3、毕业证书中文内芯：11000套/2年；</w:t>
      </w:r>
    </w:p>
    <w:p>
      <w:pPr>
        <w:pageBreakBefore w:val="0"/>
        <w:kinsoku/>
        <w:overflowPunct/>
        <w:topLinePunct w:val="0"/>
        <w:bidi w:val="0"/>
        <w:snapToGrid/>
        <w:spacing w:line="360" w:lineRule="auto"/>
        <w:ind w:firstLine="480" w:firstLineChars="200"/>
        <w:rPr>
          <w:rFonts w:hint="default"/>
          <w:sz w:val="24"/>
          <w:szCs w:val="24"/>
          <w:lang w:val="en-US" w:eastAsia="zh-CN"/>
        </w:rPr>
      </w:pPr>
      <w:r>
        <w:rPr>
          <w:rFonts w:hint="eastAsia"/>
          <w:sz w:val="24"/>
          <w:szCs w:val="24"/>
          <w:lang w:val="en-US" w:eastAsia="zh-CN"/>
        </w:rPr>
        <w:t>4、毕业证书封皮： 11000套/2年。</w:t>
      </w:r>
    </w:p>
    <w:p>
      <w:pPr>
        <w:pageBreakBefore w:val="0"/>
        <w:numPr>
          <w:ilvl w:val="0"/>
          <w:numId w:val="0"/>
        </w:numPr>
        <w:kinsoku/>
        <w:overflowPunct/>
        <w:topLinePunct w:val="0"/>
        <w:bidi w:val="0"/>
        <w:snapToGrid/>
        <w:spacing w:line="360" w:lineRule="auto"/>
        <w:jc w:val="both"/>
        <w:rPr>
          <w:rFonts w:hint="eastAsia" w:asciiTheme="minorEastAsia" w:hAnsiTheme="minorEastAsia" w:eastAsiaTheme="minorEastAsia" w:cstheme="minorEastAsia"/>
          <w:b/>
          <w:sz w:val="28"/>
          <w:szCs w:val="28"/>
          <w:lang w:eastAsia="zh-CN"/>
        </w:rPr>
      </w:pPr>
    </w:p>
    <w:p>
      <w:pPr>
        <w:pageBreakBefore w:val="0"/>
        <w:numPr>
          <w:ilvl w:val="0"/>
          <w:numId w:val="4"/>
        </w:numPr>
        <w:kinsoku/>
        <w:overflowPunct/>
        <w:topLinePunct w:val="0"/>
        <w:bidi w:val="0"/>
        <w:snapToGrid/>
        <w:spacing w:line="360" w:lineRule="auto"/>
        <w:ind w:firstLine="643" w:firstLineChars="200"/>
        <w:jc w:val="center"/>
        <w:rPr>
          <w:rFonts w:hint="eastAsia" w:asciiTheme="minorEastAsia" w:hAnsiTheme="minorEastAsia" w:eastAsiaTheme="minorEastAsia" w:cstheme="minorEastAsia"/>
          <w:b/>
          <w:sz w:val="32"/>
          <w:szCs w:val="32"/>
          <w:lang w:eastAsia="zh-CN"/>
        </w:rPr>
      </w:pPr>
      <w:r>
        <w:rPr>
          <w:rFonts w:hint="eastAsia" w:asciiTheme="minorEastAsia" w:hAnsiTheme="minorEastAsia" w:eastAsiaTheme="minorEastAsia" w:cstheme="minorEastAsia"/>
          <w:b/>
          <w:sz w:val="32"/>
          <w:szCs w:val="32"/>
          <w:lang w:eastAsia="zh-CN"/>
        </w:rPr>
        <w:t>技术要求</w:t>
      </w:r>
    </w:p>
    <w:p>
      <w:pPr>
        <w:pageBreakBefore w:val="0"/>
        <w:widowControl w:val="0"/>
        <w:numPr>
          <w:ilvl w:val="0"/>
          <w:numId w:val="0"/>
        </w:numPr>
        <w:kinsoku/>
        <w:overflowPunct/>
        <w:topLinePunct w:val="0"/>
        <w:bidi w:val="0"/>
        <w:snapToGrid/>
        <w:ind w:firstLine="602" w:firstLineChars="200"/>
        <w:jc w:val="left"/>
        <w:rPr>
          <w:rFonts w:hint="eastAsia" w:asciiTheme="minorEastAsia" w:hAnsiTheme="minorEastAsia" w:eastAsiaTheme="minorEastAsia" w:cstheme="minorEastAsia"/>
          <w:b/>
          <w:bCs/>
          <w:color w:val="000000"/>
          <w:sz w:val="30"/>
          <w:szCs w:val="30"/>
          <w:lang w:val="en-US" w:eastAsia="zh-CN"/>
        </w:rPr>
      </w:pPr>
      <w:r>
        <w:rPr>
          <w:rFonts w:hint="eastAsia" w:asciiTheme="minorEastAsia" w:hAnsiTheme="minorEastAsia" w:eastAsiaTheme="minorEastAsia" w:cstheme="minorEastAsia"/>
          <w:b/>
          <w:bCs/>
          <w:color w:val="000000"/>
          <w:sz w:val="30"/>
          <w:szCs w:val="30"/>
          <w:lang w:val="en-US" w:eastAsia="zh-CN"/>
        </w:rPr>
        <w:t>（一）毕业证书封皮：</w:t>
      </w:r>
    </w:p>
    <w:p>
      <w:pPr>
        <w:keepNext w:val="0"/>
        <w:keepLines w:val="0"/>
        <w:pageBreakBefore w:val="0"/>
        <w:widowControl w:val="0"/>
        <w:numPr>
          <w:ilvl w:val="0"/>
          <w:numId w:val="5"/>
        </w:numPr>
        <w:kinsoku/>
        <w:wordWrap/>
        <w:overflowPunct/>
        <w:topLinePunct w:val="0"/>
        <w:autoSpaceDE/>
        <w:autoSpaceDN/>
        <w:bidi w:val="0"/>
        <w:snapToGrid/>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证书尺寸</w:t>
      </w:r>
      <w:r>
        <w:rPr>
          <w:rFonts w:hint="eastAsia" w:ascii="宋体" w:hAnsi="宋体" w:cs="宋体"/>
          <w:color w:val="000000"/>
          <w:sz w:val="24"/>
          <w:szCs w:val="24"/>
          <w:lang w:val="en-US" w:eastAsia="zh-CN"/>
        </w:rPr>
        <w:t>360</w:t>
      </w:r>
      <w:r>
        <w:rPr>
          <w:rFonts w:hint="eastAsia" w:ascii="宋体" w:hAnsi="宋体" w:eastAsia="宋体" w:cs="宋体"/>
          <w:color w:val="000000"/>
          <w:sz w:val="24"/>
          <w:szCs w:val="24"/>
        </w:rPr>
        <w:t>mm*2</w:t>
      </w:r>
      <w:r>
        <w:rPr>
          <w:rFonts w:hint="eastAsia" w:ascii="宋体" w:hAnsi="宋体" w:cs="宋体"/>
          <w:color w:val="000000"/>
          <w:sz w:val="24"/>
          <w:szCs w:val="24"/>
          <w:lang w:val="en-US" w:eastAsia="zh-CN"/>
        </w:rPr>
        <w:t>47</w:t>
      </w:r>
      <w:r>
        <w:rPr>
          <w:rFonts w:hint="eastAsia" w:ascii="宋体" w:hAnsi="宋体" w:eastAsia="宋体" w:cs="宋体"/>
          <w:color w:val="000000"/>
          <w:sz w:val="24"/>
          <w:szCs w:val="24"/>
        </w:rPr>
        <w:t>mm。</w:t>
      </w:r>
    </w:p>
    <w:p>
      <w:pPr>
        <w:keepNext w:val="0"/>
        <w:keepLines w:val="0"/>
        <w:pageBreakBefore w:val="0"/>
        <w:widowControl w:val="0"/>
        <w:numPr>
          <w:ilvl w:val="0"/>
          <w:numId w:val="5"/>
        </w:numPr>
        <w:tabs>
          <w:tab w:val="clear" w:pos="312"/>
        </w:tabs>
        <w:kinsoku/>
        <w:wordWrap/>
        <w:overflowPunct/>
        <w:topLinePunct w:val="0"/>
        <w:autoSpaceDE/>
        <w:autoSpaceDN/>
        <w:bidi w:val="0"/>
        <w:snapToGrid/>
        <w:spacing w:line="360" w:lineRule="auto"/>
        <w:ind w:left="0" w:lef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证书封面采用</w:t>
      </w:r>
      <w:r>
        <w:rPr>
          <w:rFonts w:hint="eastAsia" w:ascii="宋体" w:hAnsi="宋体" w:cs="宋体"/>
          <w:color w:val="000000"/>
          <w:sz w:val="24"/>
          <w:szCs w:val="24"/>
          <w:lang w:eastAsia="zh-CN"/>
        </w:rPr>
        <w:t>蓝色</w:t>
      </w:r>
      <w:r>
        <w:rPr>
          <w:rFonts w:hint="eastAsia" w:ascii="宋体" w:hAnsi="宋体" w:eastAsia="宋体" w:cs="宋体"/>
          <w:color w:val="000000"/>
          <w:sz w:val="24"/>
          <w:szCs w:val="24"/>
          <w:lang w:eastAsia="zh-CN"/>
        </w:rPr>
        <w:t>涂塑纸</w:t>
      </w:r>
      <w:r>
        <w:rPr>
          <w:rFonts w:hint="eastAsia" w:ascii="宋体" w:hAnsi="宋体" w:eastAsia="宋体" w:cs="宋体"/>
          <w:color w:val="000000"/>
          <w:sz w:val="24"/>
          <w:szCs w:val="24"/>
        </w:rPr>
        <w:t>，这种面料纹路立体感好，环保不含重金属，韧性好，不褪色，手感和立体感极佳。封面文字和图表均为烫金工艺，烫金</w:t>
      </w:r>
      <w:r>
        <w:rPr>
          <w:rFonts w:hint="eastAsia" w:ascii="宋体" w:hAnsi="宋体" w:cs="宋体"/>
          <w:color w:val="000000"/>
          <w:sz w:val="24"/>
          <w:szCs w:val="24"/>
          <w:lang w:eastAsia="zh-CN"/>
        </w:rPr>
        <w:t>铂</w:t>
      </w:r>
      <w:r>
        <w:rPr>
          <w:rFonts w:hint="eastAsia" w:ascii="宋体" w:hAnsi="宋体" w:eastAsia="宋体" w:cs="宋体"/>
          <w:color w:val="000000"/>
          <w:sz w:val="24"/>
          <w:szCs w:val="24"/>
        </w:rPr>
        <w:t>颜色</w:t>
      </w:r>
      <w:r>
        <w:rPr>
          <w:rFonts w:hint="eastAsia" w:ascii="宋体" w:hAnsi="宋体" w:cs="宋体"/>
          <w:color w:val="000000"/>
          <w:sz w:val="24"/>
          <w:szCs w:val="24"/>
          <w:lang w:eastAsia="zh-CN"/>
        </w:rPr>
        <w:t>为浅金</w:t>
      </w:r>
      <w:r>
        <w:rPr>
          <w:rFonts w:hint="eastAsia" w:ascii="宋体" w:hAnsi="宋体" w:eastAsia="宋体" w:cs="宋体"/>
          <w:color w:val="000000"/>
          <w:sz w:val="24"/>
          <w:szCs w:val="24"/>
        </w:rPr>
        <w:t>，</w:t>
      </w:r>
      <w:r>
        <w:rPr>
          <w:rFonts w:hint="eastAsia" w:ascii="宋体" w:hAnsi="宋体" w:cs="宋体"/>
          <w:color w:val="000000"/>
          <w:sz w:val="24"/>
          <w:szCs w:val="24"/>
          <w:lang w:eastAsia="zh-CN"/>
        </w:rPr>
        <w:t>文字校标表面要有磨砂特种工艺，</w:t>
      </w:r>
      <w:r>
        <w:rPr>
          <w:rFonts w:hint="eastAsia" w:ascii="宋体" w:hAnsi="宋体" w:eastAsia="宋体" w:cs="宋体"/>
          <w:color w:val="000000"/>
          <w:sz w:val="24"/>
          <w:szCs w:val="24"/>
        </w:rPr>
        <w:t>无漏金，字体和</w:t>
      </w:r>
      <w:r>
        <w:rPr>
          <w:rFonts w:hint="eastAsia" w:ascii="宋体" w:hAnsi="宋体" w:cs="宋体"/>
          <w:color w:val="000000"/>
          <w:sz w:val="24"/>
          <w:szCs w:val="24"/>
          <w:lang w:eastAsia="zh-CN"/>
        </w:rPr>
        <w:t>校</w:t>
      </w:r>
      <w:r>
        <w:rPr>
          <w:rFonts w:hint="eastAsia" w:ascii="宋体" w:hAnsi="宋体" w:eastAsia="宋体" w:cs="宋体"/>
          <w:color w:val="000000"/>
          <w:sz w:val="24"/>
          <w:szCs w:val="24"/>
        </w:rPr>
        <w:t>标凹凸分明。</w:t>
      </w:r>
    </w:p>
    <w:p>
      <w:pPr>
        <w:pageBreakBefore w:val="0"/>
        <w:kinsoku/>
        <w:overflowPunct/>
        <w:topLinePunct w:val="0"/>
        <w:bidi w:val="0"/>
        <w:snapToGrid/>
        <w:ind w:firstLine="480" w:firstLineChars="200"/>
        <w:rPr>
          <w:rFonts w:hint="eastAsia" w:ascii="宋体" w:cs="宋体"/>
          <w:sz w:val="24"/>
          <w:szCs w:val="24"/>
          <w:lang w:eastAsia="zh-CN"/>
        </w:rPr>
      </w:pPr>
      <w:r>
        <w:rPr>
          <w:rFonts w:hint="eastAsia" w:ascii="宋体" w:hAnsi="宋体" w:cs="宋体"/>
          <w:sz w:val="24"/>
          <w:szCs w:val="24"/>
          <w:lang w:val="en-US" w:eastAsia="zh-CN"/>
        </w:rPr>
        <w:t>3.证书夹层纸板采用2.5mm厚</w:t>
      </w:r>
      <w:r>
        <w:rPr>
          <w:rFonts w:hint="eastAsia" w:ascii="宋体" w:hAnsi="宋体" w:eastAsia="宋体" w:cs="宋体"/>
          <w:sz w:val="24"/>
          <w:szCs w:val="24"/>
          <w:lang w:val="en-US" w:eastAsia="zh-CN"/>
        </w:rPr>
        <w:t>全纸浆环保纸</w:t>
      </w:r>
      <w:r>
        <w:rPr>
          <w:rFonts w:hint="eastAsia" w:ascii="宋体" w:hAnsi="宋体" w:cs="宋体"/>
          <w:sz w:val="24"/>
          <w:szCs w:val="24"/>
          <w:lang w:val="en-US" w:eastAsia="zh-CN"/>
        </w:rPr>
        <w:t>工业纸</w:t>
      </w:r>
      <w:r>
        <w:rPr>
          <w:rFonts w:hint="eastAsia" w:ascii="宋体" w:hAnsi="宋体" w:eastAsia="宋体" w:cs="宋体"/>
          <w:sz w:val="24"/>
          <w:szCs w:val="24"/>
          <w:lang w:val="en-US" w:eastAsia="zh-CN"/>
        </w:rPr>
        <w:t>板，</w:t>
      </w:r>
      <w:r>
        <w:rPr>
          <w:rFonts w:hint="eastAsia" w:ascii="宋体" w:hAnsi="宋体" w:cs="宋体"/>
          <w:sz w:val="24"/>
          <w:szCs w:val="24"/>
          <w:lang w:val="en-US" w:eastAsia="zh-CN"/>
        </w:rPr>
        <w:t>要求</w:t>
      </w:r>
      <w:r>
        <w:rPr>
          <w:rFonts w:hint="eastAsia" w:ascii="宋体" w:hAnsi="宋体" w:eastAsia="宋体" w:cs="宋体"/>
          <w:sz w:val="24"/>
          <w:szCs w:val="24"/>
          <w:lang w:val="en-US" w:eastAsia="zh-CN"/>
        </w:rPr>
        <w:t>纸板表面光滑无杂质，无异味，硬度和挺度都达到行业标准，不易变形，不易折断</w:t>
      </w:r>
      <w:r>
        <w:rPr>
          <w:rFonts w:hint="eastAsia" w:ascii="宋体" w:hAnsi="宋体" w:cs="宋体"/>
          <w:sz w:val="24"/>
          <w:szCs w:val="24"/>
          <w:lang w:val="en-US" w:eastAsia="zh-CN"/>
        </w:rPr>
        <w:t>，纸板裁切使用大型开板机操作，误差小，四角对称，边角光滑，无毛边、无倒刺。</w:t>
      </w:r>
      <w:r>
        <w:rPr>
          <w:rFonts w:hint="eastAsia" w:ascii="宋体" w:cs="宋体"/>
          <w:sz w:val="24"/>
          <w:szCs w:val="24"/>
        </w:rPr>
        <w:t>纸板上面再贴一层</w:t>
      </w:r>
      <w:r>
        <w:rPr>
          <w:rFonts w:hint="eastAsia" w:ascii="宋体" w:cs="宋体"/>
          <w:sz w:val="24"/>
          <w:szCs w:val="24"/>
          <w:lang w:val="en-US" w:eastAsia="zh-CN"/>
        </w:rPr>
        <w:t>3mm</w:t>
      </w:r>
      <w:r>
        <w:rPr>
          <w:rFonts w:hint="eastAsia" w:ascii="宋体" w:cs="宋体"/>
          <w:sz w:val="24"/>
          <w:szCs w:val="24"/>
        </w:rPr>
        <w:t>高密度低泡海绵，在证书收到挤压时不会变形</w:t>
      </w:r>
      <w:r>
        <w:rPr>
          <w:rFonts w:hint="eastAsia" w:asci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480" w:firstLineChars="200"/>
        <w:jc w:val="left"/>
        <w:rPr>
          <w:rFonts w:hint="eastAsia" w:ascii="宋体" w:hAnsi="宋体" w:eastAsia="宋体" w:cs="宋体"/>
          <w:color w:val="000000"/>
          <w:sz w:val="24"/>
          <w:szCs w:val="24"/>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证书</w:t>
      </w:r>
      <w:r>
        <w:rPr>
          <w:rFonts w:hint="eastAsia" w:ascii="宋体" w:hAnsi="宋体" w:cs="宋体"/>
          <w:color w:val="000000"/>
          <w:sz w:val="24"/>
          <w:szCs w:val="24"/>
          <w:lang w:eastAsia="zh-CN"/>
        </w:rPr>
        <w:t>第二页采用动感立体土黄色丝绸</w:t>
      </w:r>
      <w:r>
        <w:rPr>
          <w:rFonts w:hint="eastAsia" w:ascii="宋体" w:hAnsi="宋体" w:eastAsia="宋体" w:cs="宋体"/>
          <w:color w:val="000000"/>
          <w:sz w:val="24"/>
          <w:szCs w:val="24"/>
        </w:rPr>
        <w:t>，</w:t>
      </w:r>
      <w:r>
        <w:rPr>
          <w:rFonts w:hint="eastAsia" w:ascii="宋体" w:hAnsi="宋体" w:cs="宋体"/>
          <w:color w:val="000000"/>
          <w:sz w:val="24"/>
          <w:szCs w:val="24"/>
          <w:lang w:eastAsia="zh-CN"/>
        </w:rPr>
        <w:t>上面丝网印有校园风景图，要求印刷无异味，证书第三页采用玫瑰珠光纸垫，里面附有描图纸，</w:t>
      </w:r>
      <w:r>
        <w:rPr>
          <w:rFonts w:hint="eastAsia" w:ascii="宋体" w:hAnsi="宋体" w:eastAsia="宋体" w:cs="宋体"/>
          <w:color w:val="000000"/>
          <w:sz w:val="24"/>
          <w:szCs w:val="24"/>
        </w:rPr>
        <w:t>四角采用象牙色金边丝绸带，用于固定证书内芯。</w:t>
      </w:r>
    </w:p>
    <w:p>
      <w:pPr>
        <w:pStyle w:val="2"/>
        <w:keepNext w:val="0"/>
        <w:keepLines w:val="0"/>
        <w:pageBreakBefore w:val="0"/>
        <w:kinsoku/>
        <w:wordWrap/>
        <w:overflowPunct/>
        <w:topLinePunct w:val="0"/>
        <w:autoSpaceDE/>
        <w:autoSpaceDN/>
        <w:bidi w:val="0"/>
        <w:snapToGrid/>
        <w:spacing w:line="360" w:lineRule="auto"/>
        <w:ind w:left="0" w:leftChars="0" w:firstLine="480" w:firstLineChars="200"/>
        <w:rPr>
          <w:rFonts w:hint="eastAsia"/>
          <w:sz w:val="24"/>
          <w:szCs w:val="24"/>
        </w:rPr>
      </w:pPr>
      <w:r>
        <w:rPr>
          <w:rFonts w:hint="eastAsia" w:ascii="宋体" w:hAnsi="宋体" w:eastAsia="宋体" w:cs="宋体"/>
          <w:color w:val="000000"/>
          <w:sz w:val="24"/>
          <w:szCs w:val="24"/>
        </w:rPr>
        <w:t>5.证书制作胶水采用全环保动物蛋白胶无毒性，无异味，粘贴性好，不易开胶，使用全自动上胶机，上胶均匀</w:t>
      </w:r>
      <w:r>
        <w:rPr>
          <w:rFonts w:hint="eastAsia" w:ascii="宋体" w:hAnsi="宋体" w:cs="宋体"/>
          <w:color w:val="000000"/>
          <w:sz w:val="24"/>
          <w:szCs w:val="24"/>
          <w:lang w:eastAsia="zh-CN"/>
        </w:rPr>
        <w:t>。</w:t>
      </w:r>
    </w:p>
    <w:p>
      <w:pPr>
        <w:pStyle w:val="2"/>
        <w:pageBreakBefore w:val="0"/>
        <w:kinsoku/>
        <w:overflowPunct/>
        <w:topLinePunct w:val="0"/>
        <w:bidi w:val="0"/>
        <w:snapToGrid/>
        <w:ind w:firstLine="480" w:firstLineChars="200"/>
        <w:rPr>
          <w:rFonts w:hint="eastAsia"/>
          <w:sz w:val="24"/>
          <w:szCs w:val="24"/>
          <w:lang w:eastAsia="zh-CN"/>
        </w:rPr>
        <w:sectPr>
          <w:pgSz w:w="11906" w:h="16838"/>
          <w:pgMar w:top="1440" w:right="1800" w:bottom="1440" w:left="1800" w:header="851" w:footer="992" w:gutter="0"/>
          <w:pgNumType w:fmt="decimal"/>
          <w:cols w:space="425" w:num="1"/>
          <w:docGrid w:type="lines" w:linePitch="312" w:charSpace="0"/>
        </w:sectPr>
      </w:pPr>
    </w:p>
    <w:p>
      <w:pPr>
        <w:pageBreakBefore w:val="0"/>
        <w:numPr>
          <w:ilvl w:val="0"/>
          <w:numId w:val="0"/>
        </w:numPr>
        <w:tabs>
          <w:tab w:val="left" w:pos="0"/>
        </w:tabs>
        <w:kinsoku/>
        <w:overflowPunct/>
        <w:topLinePunct w:val="0"/>
        <w:bidi w:val="0"/>
        <w:snapToGrid/>
        <w:ind w:leftChars="0" w:firstLine="602" w:firstLineChars="200"/>
        <w:jc w:val="left"/>
        <w:rPr>
          <w:rFonts w:hint="eastAsia" w:asciiTheme="majorEastAsia" w:hAnsiTheme="majorEastAsia" w:eastAsiaTheme="majorEastAsia" w:cstheme="majorEastAsia"/>
          <w:b/>
          <w:bCs/>
          <w:kern w:val="2"/>
          <w:sz w:val="30"/>
          <w:szCs w:val="30"/>
          <w:lang w:val="en-US" w:eastAsia="zh-CN" w:bidi="ar-SA"/>
        </w:rPr>
      </w:pPr>
      <w:r>
        <w:rPr>
          <w:rFonts w:hint="eastAsia" w:asciiTheme="minorEastAsia" w:hAnsiTheme="minorEastAsia" w:eastAsiaTheme="minorEastAsia" w:cstheme="minorEastAsia"/>
          <w:b/>
          <w:bCs/>
          <w:color w:val="000000"/>
          <w:sz w:val="30"/>
          <w:szCs w:val="30"/>
          <w:lang w:val="en-US" w:eastAsia="zh-CN"/>
        </w:rPr>
        <w:t>（二）学士学位封皮</w:t>
      </w:r>
      <w:r>
        <w:rPr>
          <w:rFonts w:hint="eastAsia" w:asciiTheme="majorEastAsia" w:hAnsiTheme="majorEastAsia" w:eastAsiaTheme="majorEastAsia" w:cstheme="majorEastAsia"/>
          <w:b/>
          <w:bCs/>
          <w:kern w:val="2"/>
          <w:sz w:val="30"/>
          <w:szCs w:val="30"/>
          <w:lang w:val="en-US" w:eastAsia="zh-CN" w:bidi="ar-SA"/>
        </w:rPr>
        <w:t>：</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left"/>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证书</w:t>
      </w:r>
      <w:r>
        <w:rPr>
          <w:rFonts w:hint="eastAsia" w:ascii="宋体" w:hAnsi="宋体" w:cs="宋体"/>
          <w:color w:val="000000"/>
          <w:sz w:val="24"/>
          <w:szCs w:val="24"/>
          <w:lang w:eastAsia="zh-CN"/>
        </w:rPr>
        <w:t>展开</w:t>
      </w:r>
      <w:r>
        <w:rPr>
          <w:rFonts w:hint="eastAsia" w:ascii="宋体" w:hAnsi="宋体" w:eastAsia="宋体" w:cs="宋体"/>
          <w:color w:val="000000"/>
          <w:sz w:val="24"/>
          <w:szCs w:val="24"/>
        </w:rPr>
        <w:t>尺寸</w:t>
      </w:r>
      <w:r>
        <w:rPr>
          <w:rFonts w:hint="eastAsia" w:ascii="宋体" w:hAnsi="宋体" w:cs="宋体"/>
          <w:color w:val="000000"/>
          <w:sz w:val="24"/>
          <w:szCs w:val="24"/>
          <w:lang w:val="en-US" w:eastAsia="zh-CN"/>
        </w:rPr>
        <w:t>306</w:t>
      </w:r>
      <w:r>
        <w:rPr>
          <w:rFonts w:hint="eastAsia" w:ascii="宋体" w:hAnsi="宋体" w:eastAsia="宋体" w:cs="宋体"/>
          <w:color w:val="000000"/>
          <w:sz w:val="24"/>
          <w:szCs w:val="24"/>
        </w:rPr>
        <w:t>mm*</w:t>
      </w:r>
      <w:r>
        <w:rPr>
          <w:rFonts w:hint="eastAsia" w:ascii="宋体" w:hAnsi="宋体" w:cs="宋体"/>
          <w:color w:val="000000"/>
          <w:sz w:val="24"/>
          <w:szCs w:val="24"/>
          <w:lang w:val="en-US" w:eastAsia="zh-CN"/>
        </w:rPr>
        <w:t>452</w:t>
      </w:r>
      <w:r>
        <w:rPr>
          <w:rFonts w:hint="eastAsia" w:ascii="宋体" w:hAnsi="宋体" w:eastAsia="宋体" w:cs="宋体"/>
          <w:color w:val="000000"/>
          <w:sz w:val="24"/>
          <w:szCs w:val="24"/>
        </w:rPr>
        <w:t>mm。</w:t>
      </w:r>
    </w:p>
    <w:p>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480" w:firstLineChars="200"/>
        <w:jc w:val="left"/>
        <w:rPr>
          <w:rFonts w:hint="eastAsia" w:ascii="宋体" w:hAnsi="宋体" w:eastAsia="宋体" w:cs="宋体"/>
          <w:color w:val="000000"/>
          <w:sz w:val="24"/>
          <w:szCs w:val="24"/>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证书封面采用</w:t>
      </w:r>
      <w:r>
        <w:rPr>
          <w:rFonts w:hint="eastAsia" w:ascii="宋体" w:hAnsi="宋体" w:cs="宋体"/>
          <w:color w:val="000000"/>
          <w:sz w:val="24"/>
          <w:szCs w:val="24"/>
          <w:lang w:eastAsia="zh-CN"/>
        </w:rPr>
        <w:t>蓝色</w:t>
      </w:r>
      <w:r>
        <w:rPr>
          <w:rFonts w:hint="eastAsia" w:ascii="宋体" w:hAnsi="宋体" w:eastAsia="宋体" w:cs="宋体"/>
          <w:color w:val="000000"/>
          <w:sz w:val="24"/>
          <w:szCs w:val="24"/>
          <w:lang w:eastAsia="zh-CN"/>
        </w:rPr>
        <w:t>涂塑纸</w:t>
      </w:r>
      <w:r>
        <w:rPr>
          <w:rFonts w:hint="eastAsia" w:ascii="宋体" w:hAnsi="宋体" w:eastAsia="宋体" w:cs="宋体"/>
          <w:color w:val="000000"/>
          <w:sz w:val="24"/>
          <w:szCs w:val="24"/>
        </w:rPr>
        <w:t>，这种面料纹路立体感好，环保不含重金属，韧性好，不褪色，手感和立体感极佳。封面文字和图表均为烫金工艺，烫金</w:t>
      </w:r>
      <w:r>
        <w:rPr>
          <w:rFonts w:hint="eastAsia" w:ascii="宋体" w:hAnsi="宋体" w:cs="宋体"/>
          <w:color w:val="000000"/>
          <w:sz w:val="24"/>
          <w:szCs w:val="24"/>
          <w:lang w:eastAsia="zh-CN"/>
        </w:rPr>
        <w:t>铂</w:t>
      </w:r>
      <w:r>
        <w:rPr>
          <w:rFonts w:hint="eastAsia" w:ascii="宋体" w:hAnsi="宋体" w:eastAsia="宋体" w:cs="宋体"/>
          <w:color w:val="000000"/>
          <w:sz w:val="24"/>
          <w:szCs w:val="24"/>
        </w:rPr>
        <w:t>颜色</w:t>
      </w:r>
      <w:r>
        <w:rPr>
          <w:rFonts w:hint="eastAsia" w:ascii="宋体" w:hAnsi="宋体" w:cs="宋体"/>
          <w:color w:val="000000"/>
          <w:sz w:val="24"/>
          <w:szCs w:val="24"/>
          <w:lang w:eastAsia="zh-CN"/>
        </w:rPr>
        <w:t>为浅金</w:t>
      </w:r>
      <w:r>
        <w:rPr>
          <w:rFonts w:hint="eastAsia" w:ascii="宋体" w:hAnsi="宋体" w:eastAsia="宋体" w:cs="宋体"/>
          <w:color w:val="000000"/>
          <w:sz w:val="24"/>
          <w:szCs w:val="24"/>
        </w:rPr>
        <w:t>，</w:t>
      </w:r>
      <w:r>
        <w:rPr>
          <w:rFonts w:hint="eastAsia" w:ascii="宋体" w:hAnsi="宋体" w:cs="宋体"/>
          <w:color w:val="000000"/>
          <w:sz w:val="24"/>
          <w:szCs w:val="24"/>
          <w:lang w:eastAsia="zh-CN"/>
        </w:rPr>
        <w:t>文字校标表面要有磨砂特种工艺，</w:t>
      </w:r>
      <w:r>
        <w:rPr>
          <w:rFonts w:hint="eastAsia" w:ascii="宋体" w:hAnsi="宋体" w:eastAsia="宋体" w:cs="宋体"/>
          <w:color w:val="000000"/>
          <w:sz w:val="24"/>
          <w:szCs w:val="24"/>
        </w:rPr>
        <w:t>无漏金，字体和</w:t>
      </w:r>
      <w:r>
        <w:rPr>
          <w:rFonts w:hint="eastAsia" w:ascii="宋体" w:hAnsi="宋体" w:cs="宋体"/>
          <w:color w:val="000000"/>
          <w:sz w:val="24"/>
          <w:szCs w:val="24"/>
          <w:lang w:eastAsia="zh-CN"/>
        </w:rPr>
        <w:t>校</w:t>
      </w:r>
      <w:r>
        <w:rPr>
          <w:rFonts w:hint="eastAsia" w:ascii="宋体" w:hAnsi="宋体" w:eastAsia="宋体" w:cs="宋体"/>
          <w:color w:val="000000"/>
          <w:sz w:val="24"/>
          <w:szCs w:val="24"/>
        </w:rPr>
        <w:t>标凹凸分明。</w:t>
      </w:r>
    </w:p>
    <w:p>
      <w:pPr>
        <w:pageBreakBefore w:val="0"/>
        <w:kinsoku/>
        <w:overflowPunct/>
        <w:topLinePunct w:val="0"/>
        <w:bidi w:val="0"/>
        <w:snapToGrid/>
        <w:spacing w:line="360" w:lineRule="auto"/>
        <w:ind w:firstLine="480" w:firstLineChars="200"/>
        <w:rPr>
          <w:rFonts w:hint="eastAsia" w:ascii="宋体" w:cs="宋体"/>
          <w:sz w:val="24"/>
          <w:szCs w:val="24"/>
          <w:lang w:eastAsia="zh-CN"/>
        </w:rPr>
      </w:pPr>
      <w:r>
        <w:rPr>
          <w:rFonts w:hint="eastAsia" w:ascii="宋体" w:hAnsi="宋体" w:cs="宋体"/>
          <w:sz w:val="24"/>
          <w:szCs w:val="24"/>
          <w:lang w:val="en-US" w:eastAsia="zh-CN"/>
        </w:rPr>
        <w:t>3.证书夹层纸板采用2.5mm厚</w:t>
      </w:r>
      <w:r>
        <w:rPr>
          <w:rFonts w:hint="eastAsia" w:ascii="宋体" w:hAnsi="宋体" w:eastAsia="宋体" w:cs="宋体"/>
          <w:sz w:val="24"/>
          <w:szCs w:val="24"/>
          <w:lang w:val="en-US" w:eastAsia="zh-CN"/>
        </w:rPr>
        <w:t>全纸浆环保纸</w:t>
      </w:r>
      <w:r>
        <w:rPr>
          <w:rFonts w:hint="eastAsia" w:ascii="宋体" w:hAnsi="宋体" w:cs="宋体"/>
          <w:sz w:val="24"/>
          <w:szCs w:val="24"/>
          <w:lang w:val="en-US" w:eastAsia="zh-CN"/>
        </w:rPr>
        <w:t>工业纸</w:t>
      </w:r>
      <w:r>
        <w:rPr>
          <w:rFonts w:hint="eastAsia" w:ascii="宋体" w:hAnsi="宋体" w:eastAsia="宋体" w:cs="宋体"/>
          <w:sz w:val="24"/>
          <w:szCs w:val="24"/>
          <w:lang w:val="en-US" w:eastAsia="zh-CN"/>
        </w:rPr>
        <w:t>板，</w:t>
      </w:r>
      <w:r>
        <w:rPr>
          <w:rFonts w:hint="eastAsia" w:ascii="宋体" w:hAnsi="宋体" w:cs="宋体"/>
          <w:sz w:val="24"/>
          <w:szCs w:val="24"/>
          <w:lang w:val="en-US" w:eastAsia="zh-CN"/>
        </w:rPr>
        <w:t>要求</w:t>
      </w:r>
      <w:r>
        <w:rPr>
          <w:rFonts w:hint="eastAsia" w:ascii="宋体" w:hAnsi="宋体" w:eastAsia="宋体" w:cs="宋体"/>
          <w:sz w:val="24"/>
          <w:szCs w:val="24"/>
          <w:lang w:val="en-US" w:eastAsia="zh-CN"/>
        </w:rPr>
        <w:t>纸板表面光滑无杂质，无异味，硬度和挺度都达到行业标准，不易变形，不易折断</w:t>
      </w:r>
      <w:r>
        <w:rPr>
          <w:rFonts w:hint="eastAsia" w:ascii="宋体" w:hAnsi="宋体" w:cs="宋体"/>
          <w:sz w:val="24"/>
          <w:szCs w:val="24"/>
          <w:lang w:val="en-US" w:eastAsia="zh-CN"/>
        </w:rPr>
        <w:t>，纸板裁切使用大型开板机操作，误差小，四角对称，边角光滑，无毛边、无倒刺。</w:t>
      </w:r>
      <w:r>
        <w:rPr>
          <w:rFonts w:hint="eastAsia" w:ascii="宋体" w:cs="宋体"/>
          <w:sz w:val="24"/>
          <w:szCs w:val="24"/>
        </w:rPr>
        <w:t>纸板上面再贴一层</w:t>
      </w:r>
      <w:r>
        <w:rPr>
          <w:rFonts w:hint="eastAsia" w:ascii="宋体" w:cs="宋体"/>
          <w:sz w:val="24"/>
          <w:szCs w:val="24"/>
          <w:lang w:val="en-US" w:eastAsia="zh-CN"/>
        </w:rPr>
        <w:t>3mm</w:t>
      </w:r>
      <w:r>
        <w:rPr>
          <w:rFonts w:hint="eastAsia" w:ascii="宋体" w:cs="宋体"/>
          <w:sz w:val="24"/>
          <w:szCs w:val="24"/>
        </w:rPr>
        <w:t>高密度低泡海绵，在证书收到挤压时不会变形</w:t>
      </w:r>
      <w:r>
        <w:rPr>
          <w:rFonts w:hint="eastAsia" w:asci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480" w:firstLineChars="200"/>
        <w:jc w:val="left"/>
        <w:rPr>
          <w:rFonts w:hint="eastAsia" w:ascii="宋体" w:hAnsi="宋体" w:eastAsia="宋体" w:cs="宋体"/>
          <w:color w:val="000000"/>
          <w:sz w:val="24"/>
          <w:szCs w:val="24"/>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证书</w:t>
      </w:r>
      <w:r>
        <w:rPr>
          <w:rFonts w:hint="eastAsia" w:ascii="宋体" w:hAnsi="宋体" w:cs="宋体"/>
          <w:color w:val="000000"/>
          <w:sz w:val="24"/>
          <w:szCs w:val="24"/>
          <w:lang w:eastAsia="zh-CN"/>
        </w:rPr>
        <w:t>第二页采用动感立体波浪纹丝绸</w:t>
      </w:r>
      <w:r>
        <w:rPr>
          <w:rFonts w:hint="eastAsia" w:ascii="宋体" w:hAnsi="宋体" w:eastAsia="宋体" w:cs="宋体"/>
          <w:color w:val="000000"/>
          <w:sz w:val="24"/>
          <w:szCs w:val="24"/>
        </w:rPr>
        <w:t>，</w:t>
      </w:r>
      <w:r>
        <w:rPr>
          <w:rFonts w:hint="eastAsia" w:ascii="宋体" w:hAnsi="宋体" w:cs="宋体"/>
          <w:color w:val="000000"/>
          <w:sz w:val="24"/>
          <w:szCs w:val="24"/>
          <w:lang w:eastAsia="zh-CN"/>
        </w:rPr>
        <w:t>上面印有校园风景图及校训，证书第三页采用海口地毯纹，</w:t>
      </w:r>
      <w:r>
        <w:rPr>
          <w:rFonts w:hint="eastAsia" w:ascii="宋体" w:hAnsi="宋体" w:eastAsia="宋体" w:cs="宋体"/>
          <w:color w:val="000000"/>
          <w:sz w:val="24"/>
          <w:szCs w:val="24"/>
        </w:rPr>
        <w:t>四角采用</w:t>
      </w:r>
      <w:r>
        <w:rPr>
          <w:rFonts w:hint="eastAsia" w:ascii="宋体" w:hAnsi="宋体" w:cs="宋体"/>
          <w:color w:val="000000"/>
          <w:sz w:val="24"/>
          <w:szCs w:val="24"/>
          <w:lang w:eastAsia="zh-CN"/>
        </w:rPr>
        <w:t>米白色</w:t>
      </w:r>
      <w:r>
        <w:rPr>
          <w:rFonts w:hint="eastAsia" w:ascii="宋体" w:hAnsi="宋体" w:eastAsia="宋体" w:cs="宋体"/>
          <w:color w:val="000000"/>
          <w:sz w:val="24"/>
          <w:szCs w:val="24"/>
        </w:rPr>
        <w:t>丝绸带，用于固定证书内芯。</w:t>
      </w:r>
    </w:p>
    <w:p>
      <w:pPr>
        <w:pStyle w:val="2"/>
        <w:keepNext w:val="0"/>
        <w:keepLines w:val="0"/>
        <w:pageBreakBefore w:val="0"/>
        <w:kinsoku/>
        <w:wordWrap/>
        <w:overflowPunct/>
        <w:topLinePunct w:val="0"/>
        <w:autoSpaceDE/>
        <w:autoSpaceDN/>
        <w:bidi w:val="0"/>
        <w:snapToGrid/>
        <w:spacing w:line="360" w:lineRule="auto"/>
        <w:ind w:left="0" w:leftChars="0" w:firstLine="480" w:firstLineChars="200"/>
        <w:rPr>
          <w:rFonts w:hint="eastAsia"/>
          <w:sz w:val="24"/>
          <w:szCs w:val="24"/>
        </w:rPr>
      </w:pPr>
      <w:r>
        <w:rPr>
          <w:rFonts w:hint="eastAsia" w:ascii="宋体" w:hAnsi="宋体" w:eastAsia="宋体" w:cs="宋体"/>
          <w:color w:val="000000"/>
          <w:sz w:val="24"/>
          <w:szCs w:val="24"/>
        </w:rPr>
        <w:t>5.证书制作胶水采用全环保动物蛋白胶无毒性，无异味，粘贴性好，不易开胶，使用全自动上胶机，上胶均匀</w:t>
      </w:r>
      <w:r>
        <w:rPr>
          <w:rFonts w:hint="eastAsia" w:ascii="宋体" w:hAnsi="宋体" w:cs="宋体"/>
          <w:color w:val="000000"/>
          <w:sz w:val="24"/>
          <w:szCs w:val="24"/>
          <w:lang w:eastAsia="zh-CN"/>
        </w:rPr>
        <w:t>。</w:t>
      </w:r>
    </w:p>
    <w:p>
      <w:pPr>
        <w:pStyle w:val="2"/>
        <w:pageBreakBefore w:val="0"/>
        <w:kinsoku/>
        <w:overflowPunct/>
        <w:topLinePunct w:val="0"/>
        <w:bidi w:val="0"/>
        <w:snapToGrid/>
        <w:ind w:firstLine="480" w:firstLineChars="200"/>
        <w:rPr>
          <w:rFonts w:hint="eastAsia"/>
          <w:lang w:eastAsia="zh-CN"/>
        </w:rPr>
      </w:pPr>
    </w:p>
    <w:p>
      <w:pPr>
        <w:pageBreakBefore w:val="0"/>
        <w:numPr>
          <w:ilvl w:val="0"/>
          <w:numId w:val="0"/>
        </w:numPr>
        <w:tabs>
          <w:tab w:val="left" w:pos="0"/>
        </w:tabs>
        <w:kinsoku/>
        <w:overflowPunct/>
        <w:topLinePunct w:val="0"/>
        <w:bidi w:val="0"/>
        <w:snapToGrid/>
        <w:ind w:leftChars="0" w:firstLine="602" w:firstLineChars="200"/>
        <w:jc w:val="left"/>
        <w:rPr>
          <w:rFonts w:hint="eastAsia" w:asciiTheme="majorEastAsia" w:hAnsiTheme="majorEastAsia" w:eastAsiaTheme="majorEastAsia" w:cstheme="majorEastAsia"/>
          <w:b/>
          <w:bCs/>
          <w:kern w:val="2"/>
          <w:sz w:val="30"/>
          <w:szCs w:val="30"/>
          <w:lang w:val="en-US" w:eastAsia="zh-CN" w:bidi="ar-SA"/>
        </w:rPr>
      </w:pPr>
      <w:r>
        <w:rPr>
          <w:rFonts w:hint="eastAsia" w:asciiTheme="majorEastAsia" w:hAnsiTheme="majorEastAsia" w:eastAsiaTheme="majorEastAsia" w:cstheme="majorEastAsia"/>
          <w:b/>
          <w:bCs/>
          <w:kern w:val="2"/>
          <w:sz w:val="30"/>
          <w:szCs w:val="30"/>
          <w:lang w:val="en-US" w:eastAsia="zh-CN" w:bidi="ar-SA"/>
        </w:rPr>
        <w:t>（三）毕业证书内芯</w:t>
      </w:r>
    </w:p>
    <w:p>
      <w:pPr>
        <w:pageBreakBefore w:val="0"/>
        <w:numPr>
          <w:ilvl w:val="0"/>
          <w:numId w:val="0"/>
        </w:numPr>
        <w:tabs>
          <w:tab w:val="left" w:pos="0"/>
        </w:tabs>
        <w:kinsoku/>
        <w:overflowPunct/>
        <w:topLinePunct w:val="0"/>
        <w:bidi w:val="0"/>
        <w:snapToGrid/>
        <w:spacing w:line="360" w:lineRule="auto"/>
        <w:ind w:leftChars="0" w:firstLine="480" w:firstLineChars="200"/>
        <w:jc w:val="left"/>
        <w:rPr>
          <w:rFonts w:hint="eastAsia" w:ascii="宋体" w:cs="宋体"/>
          <w:sz w:val="24"/>
          <w:szCs w:val="24"/>
        </w:rPr>
      </w:pPr>
      <w:r>
        <w:rPr>
          <w:rFonts w:hint="eastAsia" w:ascii="宋体" w:cs="宋体"/>
          <w:sz w:val="24"/>
          <w:szCs w:val="24"/>
          <w:lang w:val="en-US" w:eastAsia="zh-CN"/>
        </w:rPr>
        <w:t>1.</w:t>
      </w:r>
      <w:r>
        <w:rPr>
          <w:rFonts w:hint="eastAsia" w:ascii="宋体" w:cs="宋体"/>
          <w:sz w:val="24"/>
          <w:szCs w:val="24"/>
        </w:rPr>
        <w:t>证书内芯尺寸（235mm*16</w:t>
      </w:r>
      <w:r>
        <w:rPr>
          <w:rFonts w:hint="eastAsia" w:ascii="宋体" w:cs="宋体"/>
          <w:sz w:val="24"/>
          <w:szCs w:val="24"/>
          <w:lang w:val="en-US" w:eastAsia="zh-CN"/>
        </w:rPr>
        <w:t>5</w:t>
      </w:r>
      <w:r>
        <w:rPr>
          <w:rFonts w:hint="eastAsia" w:ascii="宋体" w:cs="宋体"/>
          <w:sz w:val="24"/>
          <w:szCs w:val="24"/>
        </w:rPr>
        <w:t>mm）。</w:t>
      </w:r>
    </w:p>
    <w:p>
      <w:pPr>
        <w:pageBreakBefore w:val="0"/>
        <w:numPr>
          <w:ilvl w:val="0"/>
          <w:numId w:val="0"/>
        </w:numPr>
        <w:tabs>
          <w:tab w:val="left" w:pos="0"/>
        </w:tabs>
        <w:kinsoku/>
        <w:overflowPunct/>
        <w:topLinePunct w:val="0"/>
        <w:bidi w:val="0"/>
        <w:snapToGrid/>
        <w:spacing w:line="360" w:lineRule="auto"/>
        <w:ind w:leftChars="0" w:firstLine="480" w:firstLineChars="200"/>
        <w:jc w:val="left"/>
        <w:rPr>
          <w:rFonts w:hint="eastAsia" w:ascii="宋体" w:cs="宋体"/>
          <w:sz w:val="24"/>
          <w:szCs w:val="24"/>
          <w:lang w:val="en-US" w:eastAsia="zh-CN"/>
        </w:rPr>
      </w:pPr>
      <w:r>
        <w:rPr>
          <w:rFonts w:hint="eastAsia" w:ascii="宋体" w:cs="宋体"/>
          <w:sz w:val="24"/>
          <w:szCs w:val="24"/>
          <w:lang w:val="en-US" w:eastAsia="zh-CN"/>
        </w:rPr>
        <w:t>2.证书纸张采用150克防伪水印证券纸，这种纸张环保、无异味，不含重金属，无添加荧光增白剂及其他化学品，薄厚均匀，表面光泽，打印流畅，不卡纸，符合打印要求，无凹凸不平，吸水力好，有带湿强功能，韧性极佳，盖章之后马上干，不糊，放水中24小时以上不变形，不会烂，干后韧性依旧。</w:t>
      </w:r>
    </w:p>
    <w:p>
      <w:pPr>
        <w:pageBreakBefore w:val="0"/>
        <w:numPr>
          <w:ilvl w:val="0"/>
          <w:numId w:val="0"/>
        </w:numPr>
        <w:tabs>
          <w:tab w:val="left" w:pos="0"/>
        </w:tabs>
        <w:kinsoku/>
        <w:overflowPunct/>
        <w:topLinePunct w:val="0"/>
        <w:bidi w:val="0"/>
        <w:snapToGrid/>
        <w:spacing w:line="360" w:lineRule="auto"/>
        <w:ind w:leftChars="0" w:firstLine="480" w:firstLineChars="200"/>
        <w:jc w:val="left"/>
        <w:rPr>
          <w:rFonts w:hint="eastAsia" w:ascii="宋体" w:cs="宋体"/>
          <w:sz w:val="24"/>
          <w:szCs w:val="24"/>
          <w:lang w:val="en-US" w:eastAsia="zh-CN"/>
        </w:rPr>
      </w:pPr>
      <w:r>
        <w:rPr>
          <w:rFonts w:hint="eastAsia" w:ascii="宋体" w:cs="宋体"/>
          <w:sz w:val="24"/>
          <w:szCs w:val="24"/>
          <w:lang w:val="en-US" w:eastAsia="zh-CN"/>
        </w:rPr>
        <w:t>3.证书印刷为五色专色印刷，其中一色为</w:t>
      </w:r>
      <w:r>
        <w:rPr>
          <w:rFonts w:hint="eastAsia" w:ascii="宋体" w:hAnsi="宋体" w:cs="宋体"/>
          <w:sz w:val="24"/>
          <w:szCs w:val="24"/>
          <w:lang w:val="en-US" w:eastAsia="zh-CN"/>
        </w:rPr>
        <w:t>紫外线无色防伪</w:t>
      </w:r>
      <w:r>
        <w:rPr>
          <w:rFonts w:hint="eastAsia" w:ascii="宋体" w:cs="宋体"/>
          <w:sz w:val="24"/>
          <w:szCs w:val="24"/>
          <w:lang w:val="en-US" w:eastAsia="zh-CN"/>
        </w:rPr>
        <w:t>。</w:t>
      </w:r>
    </w:p>
    <w:p>
      <w:pPr>
        <w:pStyle w:val="2"/>
        <w:rPr>
          <w:rFonts w:hint="eastAsia"/>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val="0"/>
        <w:snapToGrid/>
        <w:spacing w:line="480" w:lineRule="auto"/>
        <w:ind w:leftChars="0" w:right="0" w:rightChars="0" w:firstLine="602" w:firstLineChars="200"/>
        <w:jc w:val="both"/>
        <w:textAlignment w:val="baseline"/>
        <w:outlineLvl w:val="9"/>
        <w:rPr>
          <w:rFonts w:hint="eastAsia" w:asciiTheme="majorEastAsia" w:hAnsiTheme="majorEastAsia" w:eastAsiaTheme="majorEastAsia" w:cstheme="majorEastAsia"/>
          <w:b/>
          <w:bCs/>
          <w:kern w:val="2"/>
          <w:sz w:val="30"/>
          <w:szCs w:val="30"/>
          <w:lang w:val="en-US" w:eastAsia="zh-CN" w:bidi="ar-SA"/>
        </w:rPr>
      </w:pPr>
      <w:r>
        <w:rPr>
          <w:rFonts w:hint="eastAsia" w:asciiTheme="majorEastAsia" w:hAnsiTheme="majorEastAsia" w:eastAsiaTheme="majorEastAsia" w:cstheme="majorEastAsia"/>
          <w:b/>
          <w:bCs/>
          <w:kern w:val="2"/>
          <w:sz w:val="30"/>
          <w:szCs w:val="30"/>
          <w:lang w:val="en-US" w:eastAsia="zh-CN" w:bidi="ar-SA"/>
        </w:rPr>
        <w:t>（四）学位证书内芯</w:t>
      </w:r>
    </w:p>
    <w:p>
      <w:pPr>
        <w:pStyle w:val="2"/>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right="0" w:rightChars="0" w:firstLine="480" w:firstLineChars="200"/>
        <w:jc w:val="both"/>
        <w:textAlignment w:val="baseline"/>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1.内芯尺寸：</w:t>
      </w:r>
      <w:r>
        <w:rPr>
          <w:rFonts w:hint="eastAsia" w:ascii="宋体" w:hAnsi="宋体" w:cs="宋体"/>
          <w:sz w:val="24"/>
          <w:szCs w:val="24"/>
          <w:lang w:val="en-US" w:eastAsia="zh-CN"/>
        </w:rPr>
        <w:t>210</w:t>
      </w:r>
      <w:r>
        <w:rPr>
          <w:rFonts w:hint="eastAsia" w:ascii="宋体" w:hAnsi="宋体" w:eastAsia="宋体" w:cs="宋体"/>
          <w:sz w:val="24"/>
          <w:szCs w:val="24"/>
          <w:lang w:val="en-US" w:eastAsia="zh-CN"/>
        </w:rPr>
        <w:t>mm*</w:t>
      </w:r>
      <w:r>
        <w:rPr>
          <w:rFonts w:hint="eastAsia" w:ascii="宋体" w:hAnsi="宋体" w:cs="宋体"/>
          <w:sz w:val="24"/>
          <w:szCs w:val="24"/>
          <w:lang w:val="en-US" w:eastAsia="zh-CN"/>
        </w:rPr>
        <w:t>297</w:t>
      </w:r>
      <w:r>
        <w:rPr>
          <w:rFonts w:hint="eastAsia" w:ascii="宋体" w:hAnsi="宋体" w:eastAsia="宋体" w:cs="宋体"/>
          <w:sz w:val="24"/>
          <w:szCs w:val="24"/>
          <w:lang w:val="en-US" w:eastAsia="zh-CN"/>
        </w:rPr>
        <w:t>mm。</w:t>
      </w:r>
    </w:p>
    <w:p>
      <w:pPr>
        <w:pStyle w:val="2"/>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right="0" w:rightChars="0" w:firstLine="480" w:firstLineChars="200"/>
        <w:jc w:val="both"/>
        <w:textAlignment w:val="baseline"/>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2.内芯纸张采用150克水印纸，水印图标对光观看可显示，</w:t>
      </w:r>
      <w:r>
        <w:rPr>
          <w:rFonts w:hint="eastAsia" w:ascii="宋体" w:hAnsi="宋体" w:cs="宋体"/>
          <w:sz w:val="24"/>
          <w:szCs w:val="24"/>
          <w:lang w:val="en-US" w:eastAsia="zh-CN"/>
        </w:rPr>
        <w:t>要求</w:t>
      </w:r>
      <w:r>
        <w:rPr>
          <w:rFonts w:hint="eastAsia" w:ascii="宋体" w:hAnsi="宋体" w:eastAsia="宋体" w:cs="宋体"/>
          <w:sz w:val="24"/>
          <w:szCs w:val="24"/>
          <w:lang w:val="en-US" w:eastAsia="zh-CN"/>
        </w:rPr>
        <w:t>纸张打印流畅，不卡纸薄厚均匀，表面光泽，无凹凸不平，吸水力好，</w:t>
      </w:r>
      <w:r>
        <w:rPr>
          <w:rFonts w:hint="eastAsia" w:ascii="宋体" w:hAnsi="宋体" w:cs="宋体"/>
          <w:sz w:val="24"/>
          <w:szCs w:val="24"/>
          <w:lang w:val="en-US" w:eastAsia="zh-CN"/>
        </w:rPr>
        <w:t>含棉浆百分之五十以上，</w:t>
      </w:r>
      <w:r>
        <w:rPr>
          <w:rFonts w:hint="eastAsia" w:ascii="宋体" w:hAnsi="宋体" w:eastAsia="宋体" w:cs="宋体"/>
          <w:sz w:val="24"/>
          <w:szCs w:val="24"/>
          <w:lang w:val="en-US" w:eastAsia="zh-CN"/>
        </w:rPr>
        <w:t>韧性极佳，盖章之后马上干，不糊，放水中24小时以上不变形，不会烂，干后韧性依旧；</w:t>
      </w:r>
    </w:p>
    <w:p>
      <w:pPr>
        <w:keepNext w:val="0"/>
        <w:keepLines w:val="0"/>
        <w:pageBreakBefore w:val="0"/>
        <w:kinsoku/>
        <w:wordWrap/>
        <w:overflowPunct/>
        <w:topLinePunct w:val="0"/>
        <w:autoSpaceDE/>
        <w:autoSpaceDN/>
        <w:bidi w:val="0"/>
        <w:snapToGrid/>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3.证书印刷为五色专色印刷，</w:t>
      </w:r>
      <w:r>
        <w:rPr>
          <w:rFonts w:hint="eastAsia" w:ascii="宋体" w:hAnsi="宋体" w:cs="宋体"/>
          <w:sz w:val="24"/>
          <w:szCs w:val="24"/>
          <w:lang w:val="en-US" w:eastAsia="zh-CN"/>
        </w:rPr>
        <w:t>其中一色为紫外线防伪，里面有校标防伪里面有C形，多点多色，</w:t>
      </w:r>
      <w:r>
        <w:rPr>
          <w:rFonts w:hint="eastAsia" w:ascii="宋体" w:hAnsi="宋体" w:eastAsia="宋体" w:cs="宋体"/>
          <w:color w:val="000000"/>
          <w:sz w:val="24"/>
          <w:szCs w:val="24"/>
        </w:rPr>
        <w:t>防伪团花，</w:t>
      </w:r>
      <w:r>
        <w:rPr>
          <w:rFonts w:hint="eastAsia" w:ascii="宋体" w:hAnsi="宋体" w:cs="宋体"/>
          <w:color w:val="000000"/>
          <w:sz w:val="24"/>
          <w:szCs w:val="24"/>
          <w:lang w:eastAsia="zh-CN"/>
        </w:rPr>
        <w:t>防伪索</w:t>
      </w:r>
      <w:r>
        <w:rPr>
          <w:rFonts w:hint="eastAsia" w:ascii="宋体" w:hAnsi="宋体" w:eastAsia="宋体" w:cs="宋体"/>
          <w:kern w:val="0"/>
          <w:sz w:val="24"/>
          <w:szCs w:val="24"/>
          <w:lang w:val="en-US" w:eastAsia="zh-CN" w:bidi="ar-SA"/>
        </w:rPr>
        <w:t>边，防复印底纹，防伪底纹印有校标</w:t>
      </w:r>
      <w:r>
        <w:rPr>
          <w:rFonts w:hint="eastAsia" w:ascii="宋体" w:hAnsi="宋体" w:cs="宋体"/>
          <w:kern w:val="0"/>
          <w:sz w:val="24"/>
          <w:szCs w:val="24"/>
          <w:lang w:val="en-US" w:eastAsia="zh-CN" w:bidi="ar-SA"/>
        </w:rPr>
        <w:t>，可上门看样。</w:t>
      </w:r>
    </w:p>
    <w:p>
      <w:pPr>
        <w:pStyle w:val="2"/>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4.潘通色卡号：</w:t>
      </w:r>
    </w:p>
    <w:p>
      <w:pPr>
        <w:pStyle w:val="2"/>
        <w:keepNext w:val="0"/>
        <w:keepLines w:val="0"/>
        <w:pageBreakBefore w:val="0"/>
        <w:kinsoku/>
        <w:wordWrap/>
        <w:overflowPunct/>
        <w:topLinePunct w:val="0"/>
        <w:autoSpaceDE/>
        <w:autoSpaceDN/>
        <w:bidi w:val="0"/>
        <w:snapToGrid/>
        <w:spacing w:line="360" w:lineRule="auto"/>
        <w:ind w:left="0" w:leftChars="0"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图（C:0 M:0 Y:0 K:3O）</w:t>
      </w:r>
    </w:p>
    <w:p>
      <w:pPr>
        <w:pStyle w:val="2"/>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校标（C:77 M:58 Y:22 K:O）</w:t>
      </w:r>
    </w:p>
    <w:p>
      <w:pPr>
        <w:pStyle w:val="2"/>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黑字：（C：0 M:O Y:O K:100）</w:t>
      </w:r>
    </w:p>
    <w:p>
      <w:pPr>
        <w:keepNext w:val="0"/>
        <w:keepLines w:val="0"/>
        <w:pageBreakBefore w:val="0"/>
        <w:kinsoku/>
        <w:wordWrap/>
        <w:overflowPunct/>
        <w:topLinePunct w:val="0"/>
        <w:autoSpaceDE/>
        <w:autoSpaceDN/>
        <w:bidi w:val="0"/>
        <w:snapToGrid/>
        <w:spacing w:line="360" w:lineRule="auto"/>
        <w:ind w:firstLine="480" w:firstLineChars="200"/>
        <w:rPr>
          <w:sz w:val="24"/>
          <w:szCs w:val="24"/>
        </w:rPr>
      </w:pPr>
      <w:r>
        <w:rPr>
          <w:rFonts w:hint="eastAsia" w:ascii="宋体" w:hAnsi="宋体" w:eastAsia="宋体" w:cs="宋体"/>
          <w:kern w:val="2"/>
          <w:sz w:val="24"/>
          <w:szCs w:val="24"/>
          <w:lang w:val="en-US" w:eastAsia="zh-CN" w:bidi="ar-SA"/>
        </w:rPr>
        <w:t>边框/底纹（C:57 M:2</w:t>
      </w:r>
      <w:r>
        <w:rPr>
          <w:rFonts w:hint="eastAsia" w:ascii="宋体" w:hAnsi="宋体" w:cs="宋体"/>
          <w:kern w:val="0"/>
          <w:sz w:val="24"/>
          <w:szCs w:val="24"/>
          <w:lang w:val="en-US" w:eastAsia="zh-CN" w:bidi="ar-SA"/>
        </w:rPr>
        <w:t>8</w:t>
      </w:r>
      <w:r>
        <w:rPr>
          <w:rFonts w:hint="eastAsia" w:ascii="宋体" w:hAnsi="宋体" w:eastAsia="宋体" w:cs="宋体"/>
          <w:kern w:val="0"/>
          <w:sz w:val="24"/>
          <w:szCs w:val="24"/>
          <w:lang w:val="en-US" w:eastAsia="zh-CN" w:bidi="ar-SA"/>
        </w:rPr>
        <w:t xml:space="preserve"> Y:</w:t>
      </w:r>
      <w:r>
        <w:rPr>
          <w:rFonts w:hint="eastAsia" w:ascii="宋体" w:hAnsi="宋体" w:cs="宋体"/>
          <w:kern w:val="0"/>
          <w:sz w:val="24"/>
          <w:szCs w:val="24"/>
          <w:lang w:val="en-US" w:eastAsia="zh-CN" w:bidi="ar-SA"/>
        </w:rPr>
        <w:t>12</w:t>
      </w:r>
      <w:r>
        <w:rPr>
          <w:rFonts w:hint="eastAsia" w:ascii="宋体" w:hAnsi="宋体" w:eastAsia="宋体" w:cs="宋体"/>
          <w:kern w:val="0"/>
          <w:sz w:val="24"/>
          <w:szCs w:val="24"/>
          <w:lang w:val="en-US" w:eastAsia="zh-CN" w:bidi="ar-SA"/>
        </w:rPr>
        <w:t xml:space="preserve"> K:O）</w:t>
      </w:r>
    </w:p>
    <w:p>
      <w:pPr>
        <w:pStyle w:val="2"/>
        <w:pageBreakBefore w:val="0"/>
        <w:kinsoku/>
        <w:overflowPunct/>
        <w:topLinePunct w:val="0"/>
        <w:bidi w:val="0"/>
        <w:snapToGrid/>
        <w:ind w:firstLine="480" w:firstLineChars="200"/>
        <w:rPr>
          <w:rFonts w:hint="eastAsia"/>
          <w:lang w:eastAsia="zh-CN"/>
        </w:rPr>
        <w:sectPr>
          <w:pgSz w:w="11906" w:h="16838"/>
          <w:pgMar w:top="1440" w:right="1800" w:bottom="1440" w:left="1800" w:header="851" w:footer="992" w:gutter="0"/>
          <w:pgNumType w:fmt="decimal"/>
          <w:cols w:space="425" w:num="1"/>
          <w:docGrid w:type="lines" w:linePitch="312" w:charSpace="0"/>
        </w:sectPr>
      </w:pPr>
    </w:p>
    <w:p>
      <w:pPr>
        <w:pStyle w:val="2"/>
        <w:keepNext w:val="0"/>
        <w:keepLines w:val="0"/>
        <w:pageBreakBefore w:val="0"/>
        <w:widowControl/>
        <w:numPr>
          <w:ilvl w:val="0"/>
          <w:numId w:val="0"/>
        </w:numPr>
        <w:kinsoku/>
        <w:wordWrap/>
        <w:overflowPunct/>
        <w:topLinePunct w:val="0"/>
        <w:autoSpaceDE/>
        <w:autoSpaceDN/>
        <w:bidi w:val="0"/>
        <w:adjustRightInd w:val="0"/>
        <w:snapToGrid/>
        <w:spacing w:line="360" w:lineRule="auto"/>
        <w:ind w:right="0" w:rightChars="0"/>
        <w:jc w:val="both"/>
        <w:textAlignment w:val="baseline"/>
        <w:outlineLvl w:val="9"/>
        <w:rPr>
          <w:rFonts w:hint="eastAsia" w:asciiTheme="majorEastAsia" w:hAnsiTheme="majorEastAsia" w:eastAsiaTheme="majorEastAsia" w:cstheme="majorEastAsia"/>
          <w:b/>
          <w:bCs/>
          <w:kern w:val="2"/>
          <w:sz w:val="24"/>
          <w:szCs w:val="24"/>
          <w:lang w:val="en-US" w:eastAsia="zh-CN" w:bidi="ar-SA"/>
        </w:rPr>
        <w:sectPr>
          <w:pgSz w:w="11906" w:h="16838"/>
          <w:pgMar w:top="1440" w:right="1800" w:bottom="1440" w:left="1800" w:header="851" w:footer="992" w:gutter="0"/>
          <w:cols w:space="425" w:num="1"/>
          <w:docGrid w:type="lines" w:linePitch="312" w:charSpace="0"/>
        </w:sectPr>
      </w:pPr>
    </w:p>
    <w:p>
      <w:pPr>
        <w:pStyle w:val="12"/>
        <w:pageBreakBefore w:val="0"/>
        <w:numPr>
          <w:ilvl w:val="0"/>
          <w:numId w:val="0"/>
        </w:numPr>
        <w:kinsoku/>
        <w:overflowPunct/>
        <w:topLinePunct w:val="0"/>
        <w:bidi w:val="0"/>
        <w:snapToGrid/>
        <w:rPr>
          <w:rFonts w:hint="eastAsia"/>
          <w:lang w:eastAsia="zh-CN"/>
        </w:rPr>
      </w:pPr>
    </w:p>
    <w:p>
      <w:pPr>
        <w:pageBreakBefore w:val="0"/>
        <w:kinsoku/>
        <w:overflowPunct/>
        <w:topLinePunct w:val="0"/>
        <w:bidi w:val="0"/>
        <w:snapToGrid/>
        <w:spacing w:line="360" w:lineRule="auto"/>
        <w:ind w:firstLine="602" w:firstLineChars="200"/>
        <w:jc w:val="both"/>
        <w:rPr>
          <w:rFonts w:hint="eastAsia" w:asciiTheme="minorEastAsia" w:hAnsiTheme="minorEastAsia" w:eastAsiaTheme="minorEastAsia" w:cstheme="minorEastAsia"/>
          <w:b/>
          <w:sz w:val="30"/>
          <w:lang w:eastAsia="zh-CN"/>
        </w:rPr>
      </w:pPr>
      <w:r>
        <w:rPr>
          <w:rFonts w:hint="eastAsia" w:asciiTheme="minorEastAsia" w:hAnsiTheme="minorEastAsia" w:eastAsiaTheme="minorEastAsia" w:cstheme="minorEastAsia"/>
          <w:b/>
          <w:sz w:val="30"/>
          <w:lang w:eastAsia="zh-CN"/>
        </w:rPr>
        <w:t>第三章 磋商响应书</w:t>
      </w:r>
    </w:p>
    <w:p>
      <w:pPr>
        <w:pageBreakBefore w:val="0"/>
        <w:kinsoku/>
        <w:overflowPunct/>
        <w:topLinePunct w:val="0"/>
        <w:bidi w:val="0"/>
        <w:snapToGrid/>
        <w:spacing w:line="360" w:lineRule="auto"/>
        <w:ind w:firstLine="600" w:firstLineChars="200"/>
        <w:jc w:val="center"/>
        <w:rPr>
          <w:rFonts w:hint="eastAsia" w:asciiTheme="minorEastAsia" w:hAnsiTheme="minorEastAsia" w:eastAsiaTheme="minorEastAsia" w:cstheme="minorEastAsia"/>
          <w:sz w:val="30"/>
        </w:rPr>
      </w:pPr>
    </w:p>
    <w:p>
      <w:pPr>
        <w:pageBreakBefore w:val="0"/>
        <w:kinsoku/>
        <w:overflowPunct/>
        <w:topLinePunct w:val="0"/>
        <w:bidi w:val="0"/>
        <w:snapToGrid/>
        <w:spacing w:line="360" w:lineRule="auto"/>
        <w:ind w:firstLine="600" w:firstLineChars="200"/>
        <w:jc w:val="center"/>
        <w:rPr>
          <w:rFonts w:hint="eastAsia" w:asciiTheme="minorEastAsia" w:hAnsiTheme="minorEastAsia" w:eastAsiaTheme="minorEastAsia" w:cstheme="minorEastAsia"/>
          <w:sz w:val="30"/>
        </w:rPr>
      </w:pPr>
    </w:p>
    <w:p>
      <w:pPr>
        <w:pageBreakBefore w:val="0"/>
        <w:kinsoku/>
        <w:overflowPunct/>
        <w:topLinePunct w:val="0"/>
        <w:bidi w:val="0"/>
        <w:snapToGrid/>
        <w:spacing w:line="360" w:lineRule="auto"/>
        <w:ind w:firstLine="600" w:firstLineChars="200"/>
        <w:jc w:val="center"/>
        <w:rPr>
          <w:rFonts w:asciiTheme="minorEastAsia" w:hAnsiTheme="minorEastAsia" w:eastAsiaTheme="minorEastAsia" w:cstheme="minorEastAsia"/>
          <w:sz w:val="30"/>
        </w:rPr>
      </w:pPr>
      <w:r>
        <w:rPr>
          <w:rFonts w:hint="eastAsia" w:asciiTheme="minorEastAsia" w:hAnsiTheme="minorEastAsia" w:eastAsiaTheme="minorEastAsia" w:cstheme="minorEastAsia"/>
          <w:sz w:val="30"/>
        </w:rPr>
        <w:t>封面</w:t>
      </w:r>
    </w:p>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602" w:firstLineChars="200"/>
        <w:rPr>
          <w:rFonts w:asciiTheme="minorEastAsia" w:hAnsiTheme="minorEastAsia" w:eastAsiaTheme="minorEastAsia" w:cstheme="minorEastAsia"/>
          <w:b/>
          <w:bCs/>
          <w:sz w:val="30"/>
        </w:rPr>
      </w:pPr>
      <w:r>
        <w:rPr>
          <w:rFonts w:hint="eastAsia" w:asciiTheme="minorEastAsia" w:hAnsiTheme="minorEastAsia" w:eastAsiaTheme="minorEastAsia" w:cstheme="minorEastAsia"/>
          <w:b/>
          <w:bCs/>
          <w:sz w:val="30"/>
        </w:rPr>
        <w:t>项目编号：</w:t>
      </w:r>
    </w:p>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600" w:firstLineChars="200"/>
        <w:jc w:val="center"/>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600" w:firstLineChars="200"/>
        <w:jc w:val="center"/>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560" w:firstLineChars="200"/>
        <w:rPr>
          <w:rFonts w:hint="default" w:asciiTheme="minorEastAsia" w:hAnsiTheme="minorEastAsia" w:eastAsiaTheme="minorEastAsia" w:cstheme="minorEastAsia"/>
          <w:color w:val="000000" w:themeColor="text1"/>
          <w:sz w:val="28"/>
          <w:u w:val="single"/>
          <w:lang w:val="en-US" w:eastAsia="zh-CN"/>
          <w14:textFill>
            <w14:solidFill>
              <w14:schemeClr w14:val="tx1"/>
            </w14:solidFill>
          </w14:textFill>
        </w:rPr>
      </w:pPr>
      <w:r>
        <w:rPr>
          <w:rFonts w:hint="eastAsia" w:asciiTheme="minorEastAsia" w:hAnsiTheme="minorEastAsia" w:eastAsiaTheme="minorEastAsia" w:cstheme="minorEastAsia"/>
          <w:sz w:val="28"/>
        </w:rPr>
        <w:t>项目名称：</w:t>
      </w:r>
      <w:r>
        <w:rPr>
          <w:rFonts w:hint="eastAsia" w:asciiTheme="minorEastAsia" w:hAnsiTheme="minorEastAsia" w:eastAsiaTheme="minorEastAsia" w:cstheme="minorEastAsia"/>
          <w:color w:val="000000" w:themeColor="text1"/>
          <w:sz w:val="28"/>
          <w:u w:val="single"/>
          <w:lang w:eastAsia="zh-CN"/>
          <w14:textFill>
            <w14:solidFill>
              <w14:schemeClr w14:val="tx1"/>
            </w14:solidFill>
          </w14:textFill>
        </w:rPr>
        <w:t>铜陵学院毕业证书学位证书等采购项目</w:t>
      </w:r>
      <w:r>
        <w:rPr>
          <w:rFonts w:hint="eastAsia" w:asciiTheme="minorEastAsia" w:hAnsiTheme="minorEastAsia" w:eastAsiaTheme="minorEastAsia" w:cstheme="minorEastAsia"/>
          <w:color w:val="000000" w:themeColor="text1"/>
          <w:sz w:val="28"/>
          <w:u w:val="single"/>
          <w:lang w:val="en-US" w:eastAsia="zh-CN"/>
          <w14:textFill>
            <w14:solidFill>
              <w14:schemeClr w14:val="tx1"/>
            </w14:solidFill>
          </w14:textFill>
        </w:rPr>
        <w:t xml:space="preserve">          </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供应商： </w:t>
      </w:r>
      <w:r>
        <w:rPr>
          <w:rFonts w:hint="eastAsia" w:asciiTheme="minorEastAsia" w:hAnsiTheme="minorEastAsia" w:eastAsiaTheme="minorEastAsia" w:cstheme="minorEastAsia"/>
          <w:sz w:val="28"/>
          <w:u w:val="single"/>
        </w:rPr>
        <w:t xml:space="preserve">                                   （盖章）  </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u w:val="single"/>
        </w:rPr>
      </w:pPr>
      <w:r>
        <w:rPr>
          <w:rFonts w:hint="eastAsia" w:asciiTheme="minorEastAsia" w:hAnsiTheme="minorEastAsia" w:eastAsiaTheme="minorEastAsia" w:cstheme="minorEastAsia"/>
          <w:sz w:val="28"/>
        </w:rPr>
        <w:t>法人或授权委托人：</w:t>
      </w:r>
      <w:r>
        <w:rPr>
          <w:rFonts w:hint="eastAsia" w:asciiTheme="minorEastAsia" w:hAnsiTheme="minorEastAsia" w:eastAsiaTheme="minorEastAsia" w:cstheme="minorEastAsia"/>
          <w:sz w:val="28"/>
          <w:u w:val="single"/>
        </w:rPr>
        <w:t>（签字或盖章）</w:t>
      </w:r>
    </w:p>
    <w:p>
      <w:pPr>
        <w:pageBreakBefore w:val="0"/>
        <w:kinsoku/>
        <w:overflowPunct/>
        <w:topLinePunct w:val="0"/>
        <w:bidi w:val="0"/>
        <w:snapToGrid/>
        <w:spacing w:line="360" w:lineRule="auto"/>
        <w:ind w:firstLine="560" w:firstLineChars="200"/>
        <w:jc w:val="center"/>
        <w:rPr>
          <w:rFonts w:asciiTheme="minorEastAsia" w:hAnsiTheme="minorEastAsia" w:eastAsiaTheme="minorEastAsia" w:cstheme="minorEastAsia"/>
          <w:sz w:val="28"/>
        </w:rPr>
      </w:pPr>
    </w:p>
    <w:p>
      <w:pPr>
        <w:pageBreakBefore w:val="0"/>
        <w:kinsoku/>
        <w:overflowPunct/>
        <w:topLinePunct w:val="0"/>
        <w:bidi w:val="0"/>
        <w:snapToGrid/>
        <w:spacing w:line="360" w:lineRule="auto"/>
        <w:ind w:firstLine="560" w:firstLineChars="200"/>
        <w:jc w:val="center"/>
        <w:rPr>
          <w:rFonts w:asciiTheme="minorEastAsia" w:hAnsiTheme="minorEastAsia" w:eastAsiaTheme="minorEastAsia" w:cstheme="minorEastAsia"/>
          <w:sz w:val="28"/>
        </w:rPr>
      </w:pPr>
    </w:p>
    <w:p>
      <w:pPr>
        <w:pageBreakBefore w:val="0"/>
        <w:kinsoku/>
        <w:overflowPunct/>
        <w:topLinePunct w:val="0"/>
        <w:bidi w:val="0"/>
        <w:snapToGrid/>
        <w:spacing w:line="360" w:lineRule="auto"/>
        <w:ind w:firstLine="560" w:firstLineChars="200"/>
        <w:jc w:val="center"/>
        <w:rPr>
          <w:rFonts w:asciiTheme="minorEastAsia" w:hAnsiTheme="minorEastAsia" w:eastAsiaTheme="minorEastAsia" w:cstheme="minorEastAsia"/>
          <w:sz w:val="28"/>
        </w:rPr>
      </w:pPr>
      <w:r>
        <w:rPr>
          <w:rFonts w:hint="eastAsia" w:asciiTheme="minorEastAsia" w:hAnsiTheme="minorEastAsia" w:eastAsiaTheme="minorEastAsia" w:cstheme="minorEastAsia"/>
          <w:sz w:val="28"/>
          <w:lang w:eastAsia="zh-CN"/>
        </w:rPr>
        <w:t>2020</w:t>
      </w:r>
      <w:r>
        <w:rPr>
          <w:rFonts w:hint="eastAsia" w:asciiTheme="minorEastAsia" w:hAnsiTheme="minorEastAsia" w:eastAsiaTheme="minorEastAsia" w:cstheme="minorEastAsia"/>
          <w:sz w:val="28"/>
        </w:rPr>
        <w:t xml:space="preserve">    年    月     日</w:t>
      </w:r>
    </w:p>
    <w:p>
      <w:pPr>
        <w:pageBreakBefore w:val="0"/>
        <w:kinsoku/>
        <w:overflowPunct/>
        <w:topLinePunct w:val="0"/>
        <w:bidi w:val="0"/>
        <w:snapToGrid/>
        <w:spacing w:line="360" w:lineRule="auto"/>
        <w:ind w:firstLine="600" w:firstLineChars="200"/>
        <w:jc w:val="center"/>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600" w:firstLineChars="200"/>
        <w:jc w:val="center"/>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600" w:firstLineChars="200"/>
        <w:jc w:val="center"/>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sz w:val="30"/>
        </w:rPr>
      </w:pPr>
    </w:p>
    <w:p>
      <w:pPr>
        <w:keepNext/>
        <w:keepLines/>
        <w:pageBreakBefore w:val="0"/>
        <w:kinsoku/>
        <w:overflowPunct/>
        <w:topLinePunct w:val="0"/>
        <w:bidi w:val="0"/>
        <w:snapToGrid/>
        <w:spacing w:line="360" w:lineRule="auto"/>
        <w:ind w:firstLine="883" w:firstLineChars="200"/>
        <w:jc w:val="center"/>
        <w:rPr>
          <w:rFonts w:asciiTheme="minorEastAsia" w:hAnsiTheme="minorEastAsia" w:eastAsiaTheme="minorEastAsia" w:cstheme="minorEastAsia"/>
          <w:b/>
          <w:sz w:val="44"/>
        </w:rPr>
      </w:pPr>
      <w:r>
        <w:rPr>
          <w:rFonts w:hint="eastAsia" w:asciiTheme="minorEastAsia" w:hAnsiTheme="minorEastAsia" w:eastAsiaTheme="minorEastAsia" w:cstheme="minorEastAsia"/>
          <w:b/>
          <w:sz w:val="44"/>
        </w:rPr>
        <w:br w:type="page"/>
      </w:r>
    </w:p>
    <w:p>
      <w:pPr>
        <w:keepNext/>
        <w:keepLines/>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44"/>
        </w:rPr>
      </w:pPr>
      <w:r>
        <w:rPr>
          <w:rFonts w:hint="eastAsia" w:asciiTheme="minorEastAsia" w:hAnsiTheme="minorEastAsia" w:eastAsiaTheme="minorEastAsia" w:cstheme="minorEastAsia"/>
          <w:b/>
          <w:sz w:val="30"/>
          <w:lang w:eastAsia="zh-CN"/>
        </w:rPr>
        <w:t>目</w:t>
      </w:r>
      <w:r>
        <w:rPr>
          <w:rFonts w:hint="eastAsia" w:asciiTheme="minorEastAsia" w:hAnsiTheme="minorEastAsia" w:eastAsiaTheme="minorEastAsia" w:cstheme="minorEastAsia"/>
          <w:b/>
          <w:sz w:val="30"/>
          <w:lang w:val="en-US" w:eastAsia="zh-CN"/>
        </w:rPr>
        <w:t xml:space="preserve"> </w:t>
      </w:r>
      <w:r>
        <w:rPr>
          <w:rFonts w:hint="eastAsia" w:asciiTheme="minorEastAsia" w:hAnsiTheme="minorEastAsia" w:eastAsiaTheme="minorEastAsia" w:cstheme="minorEastAsia"/>
          <w:b/>
          <w:sz w:val="30"/>
          <w:lang w:eastAsia="zh-CN"/>
        </w:rPr>
        <w:t>录</w:t>
      </w:r>
    </w:p>
    <w:p>
      <w:pPr>
        <w:keepNext/>
        <w:keepLines/>
        <w:pageBreakBefore w:val="0"/>
        <w:kinsoku/>
        <w:overflowPunct/>
        <w:topLinePunct w:val="0"/>
        <w:bidi w:val="0"/>
        <w:snapToGrid/>
        <w:spacing w:line="360" w:lineRule="auto"/>
        <w:ind w:firstLine="883" w:firstLineChars="200"/>
        <w:jc w:val="center"/>
        <w:rPr>
          <w:rFonts w:asciiTheme="minorEastAsia" w:hAnsiTheme="minorEastAsia" w:eastAsiaTheme="minorEastAsia" w:cstheme="minorEastAsia"/>
          <w:b/>
          <w:sz w:val="44"/>
        </w:rPr>
      </w:pPr>
    </w:p>
    <w:p>
      <w:pPr>
        <w:pStyle w:val="3"/>
        <w:pageBreakBefore w:val="0"/>
        <w:kinsoku/>
        <w:overflowPunct/>
        <w:topLinePunct w:val="0"/>
        <w:bidi w:val="0"/>
        <w:snapToGrid/>
        <w:spacing w:before="0" w:after="0" w:line="480" w:lineRule="auto"/>
        <w:ind w:firstLine="560" w:firstLineChars="200"/>
        <w:rPr>
          <w:rFonts w:ascii="宋体" w:hAnsi="宋体" w:eastAsia="宋体" w:cs="宋体"/>
          <w:b w:val="0"/>
          <w:bCs w:val="0"/>
          <w:sz w:val="28"/>
          <w:szCs w:val="28"/>
        </w:rPr>
      </w:pPr>
      <w:r>
        <w:rPr>
          <w:rFonts w:hint="eastAsia" w:ascii="宋体" w:hAnsi="宋体" w:eastAsia="宋体" w:cs="宋体"/>
          <w:b w:val="0"/>
          <w:bCs w:val="0"/>
          <w:sz w:val="28"/>
          <w:szCs w:val="28"/>
        </w:rPr>
        <w:t>一、磋商响应函格式</w:t>
      </w:r>
    </w:p>
    <w:p>
      <w:pPr>
        <w:pStyle w:val="3"/>
        <w:pageBreakBefore w:val="0"/>
        <w:kinsoku/>
        <w:overflowPunct/>
        <w:topLinePunct w:val="0"/>
        <w:bidi w:val="0"/>
        <w:snapToGrid/>
        <w:spacing w:before="0" w:after="0" w:line="480" w:lineRule="auto"/>
        <w:ind w:firstLine="560" w:firstLineChars="200"/>
        <w:rPr>
          <w:rFonts w:ascii="宋体" w:hAnsi="宋体" w:eastAsia="宋体" w:cs="宋体"/>
          <w:b w:val="0"/>
          <w:bCs w:val="0"/>
          <w:sz w:val="28"/>
          <w:szCs w:val="28"/>
        </w:rPr>
      </w:pPr>
      <w:r>
        <w:rPr>
          <w:rFonts w:hint="eastAsia" w:ascii="宋体" w:hAnsi="宋体" w:eastAsia="宋体" w:cs="宋体"/>
          <w:b w:val="0"/>
          <w:bCs w:val="0"/>
          <w:sz w:val="28"/>
          <w:szCs w:val="28"/>
        </w:rPr>
        <w:t>二、项目实施方案</w:t>
      </w:r>
    </w:p>
    <w:p>
      <w:pPr>
        <w:pStyle w:val="3"/>
        <w:pageBreakBefore w:val="0"/>
        <w:kinsoku/>
        <w:overflowPunct/>
        <w:topLinePunct w:val="0"/>
        <w:bidi w:val="0"/>
        <w:snapToGrid/>
        <w:spacing w:before="0" w:after="0" w:line="480" w:lineRule="auto"/>
        <w:ind w:firstLine="560" w:firstLineChars="200"/>
        <w:rPr>
          <w:rFonts w:ascii="宋体" w:hAnsi="宋体" w:eastAsia="宋体" w:cs="宋体"/>
          <w:b w:val="0"/>
          <w:bCs w:val="0"/>
          <w:sz w:val="28"/>
          <w:szCs w:val="28"/>
        </w:rPr>
      </w:pPr>
      <w:r>
        <w:rPr>
          <w:rFonts w:hint="eastAsia" w:ascii="宋体" w:hAnsi="宋体" w:eastAsia="宋体" w:cs="宋体"/>
          <w:b w:val="0"/>
          <w:bCs w:val="0"/>
          <w:sz w:val="28"/>
          <w:szCs w:val="28"/>
        </w:rPr>
        <w:t>三、售后服务承诺函</w:t>
      </w:r>
    </w:p>
    <w:p>
      <w:pPr>
        <w:pStyle w:val="3"/>
        <w:pageBreakBefore w:val="0"/>
        <w:kinsoku/>
        <w:overflowPunct/>
        <w:topLinePunct w:val="0"/>
        <w:bidi w:val="0"/>
        <w:snapToGrid/>
        <w:spacing w:before="0" w:after="0" w:line="480" w:lineRule="auto"/>
        <w:ind w:firstLine="560" w:firstLineChars="200"/>
        <w:rPr>
          <w:rFonts w:ascii="宋体" w:hAnsi="宋体" w:eastAsia="宋体" w:cs="宋体"/>
          <w:b w:val="0"/>
          <w:bCs w:val="0"/>
          <w:sz w:val="28"/>
          <w:szCs w:val="28"/>
        </w:rPr>
      </w:pPr>
      <w:r>
        <w:rPr>
          <w:rFonts w:hint="eastAsia" w:ascii="宋体" w:hAnsi="宋体" w:eastAsia="宋体" w:cs="宋体"/>
          <w:b w:val="0"/>
          <w:bCs w:val="0"/>
          <w:sz w:val="28"/>
          <w:szCs w:val="28"/>
        </w:rPr>
        <w:t>四、法定代表人授权书</w:t>
      </w:r>
    </w:p>
    <w:p>
      <w:pPr>
        <w:pStyle w:val="3"/>
        <w:pageBreakBefore w:val="0"/>
        <w:kinsoku/>
        <w:overflowPunct/>
        <w:topLinePunct w:val="0"/>
        <w:bidi w:val="0"/>
        <w:snapToGrid/>
        <w:spacing w:before="0" w:after="0" w:line="480" w:lineRule="auto"/>
        <w:ind w:firstLine="560" w:firstLineChars="200"/>
        <w:rPr>
          <w:sz w:val="28"/>
          <w:szCs w:val="28"/>
        </w:rPr>
      </w:pPr>
      <w:r>
        <w:rPr>
          <w:rFonts w:hint="eastAsia" w:ascii="宋体" w:hAnsi="宋体" w:eastAsia="宋体" w:cs="宋体"/>
          <w:b w:val="0"/>
          <w:bCs w:val="0"/>
          <w:sz w:val="28"/>
          <w:szCs w:val="28"/>
        </w:rPr>
        <w:t>五、资格证明文件</w:t>
      </w:r>
    </w:p>
    <w:p>
      <w:pPr>
        <w:pStyle w:val="3"/>
        <w:pageBreakBefore w:val="0"/>
        <w:kinsoku/>
        <w:overflowPunct/>
        <w:topLinePunct w:val="0"/>
        <w:bidi w:val="0"/>
        <w:snapToGrid/>
        <w:spacing w:before="0" w:after="0" w:line="480" w:lineRule="auto"/>
        <w:ind w:firstLine="560" w:firstLineChars="200"/>
        <w:rPr>
          <w:rFonts w:ascii="宋体" w:hAnsi="宋体" w:eastAsia="宋体" w:cs="宋体"/>
          <w:sz w:val="28"/>
          <w:szCs w:val="28"/>
        </w:rPr>
      </w:pPr>
      <w:r>
        <w:rPr>
          <w:rFonts w:hint="eastAsia" w:ascii="宋体" w:hAnsi="宋体" w:eastAsia="宋体" w:cs="宋体"/>
          <w:b w:val="0"/>
          <w:bCs w:val="0"/>
          <w:sz w:val="28"/>
          <w:szCs w:val="28"/>
        </w:rPr>
        <w:t>六、项目配置清单表响应表</w:t>
      </w:r>
    </w:p>
    <w:p>
      <w:pPr>
        <w:pStyle w:val="3"/>
        <w:pageBreakBefore w:val="0"/>
        <w:kinsoku/>
        <w:overflowPunct/>
        <w:topLinePunct w:val="0"/>
        <w:bidi w:val="0"/>
        <w:snapToGrid/>
        <w:spacing w:before="0" w:after="0" w:line="480" w:lineRule="auto"/>
        <w:ind w:firstLine="560" w:firstLineChars="200"/>
        <w:rPr>
          <w:rFonts w:ascii="宋体" w:hAnsi="宋体" w:eastAsia="宋体" w:cs="宋体"/>
          <w:b w:val="0"/>
          <w:bCs w:val="0"/>
          <w:sz w:val="28"/>
          <w:szCs w:val="28"/>
        </w:rPr>
      </w:pPr>
      <w:r>
        <w:rPr>
          <w:rFonts w:hint="eastAsia" w:ascii="宋体" w:hAnsi="宋体" w:eastAsia="宋体" w:cs="宋体"/>
          <w:b w:val="0"/>
          <w:bCs w:val="0"/>
          <w:sz w:val="28"/>
          <w:szCs w:val="28"/>
        </w:rPr>
        <w:t>七、履行合同所必需的设备专业技术能力证明文件</w:t>
      </w:r>
    </w:p>
    <w:p>
      <w:pPr>
        <w:pStyle w:val="3"/>
        <w:pageBreakBefore w:val="0"/>
        <w:kinsoku/>
        <w:overflowPunct/>
        <w:topLinePunct w:val="0"/>
        <w:bidi w:val="0"/>
        <w:snapToGrid/>
        <w:spacing w:before="0" w:after="0" w:line="480" w:lineRule="auto"/>
        <w:ind w:firstLine="560" w:firstLineChars="200"/>
        <w:rPr>
          <w:rFonts w:ascii="宋体" w:hAnsi="宋体" w:eastAsia="宋体" w:cs="宋体"/>
          <w:b w:val="0"/>
          <w:bCs w:val="0"/>
          <w:sz w:val="28"/>
          <w:szCs w:val="28"/>
        </w:rPr>
      </w:pPr>
      <w:r>
        <w:rPr>
          <w:rFonts w:hint="eastAsia" w:ascii="宋体" w:hAnsi="宋体" w:eastAsia="宋体" w:cs="宋体"/>
          <w:b w:val="0"/>
          <w:bCs w:val="0"/>
          <w:sz w:val="28"/>
          <w:szCs w:val="28"/>
        </w:rPr>
        <w:t>八、供应商认为需要填报其它的资料</w:t>
      </w:r>
    </w:p>
    <w:p>
      <w:pPr>
        <w:pageBreakBefore w:val="0"/>
        <w:kinsoku/>
        <w:overflowPunct/>
        <w:topLinePunct w:val="0"/>
        <w:bidi w:val="0"/>
        <w:snapToGrid/>
        <w:spacing w:line="360" w:lineRule="auto"/>
        <w:ind w:firstLine="640" w:firstLineChars="200"/>
        <w:rPr>
          <w:rFonts w:asciiTheme="minorEastAsia" w:hAnsiTheme="minorEastAsia" w:eastAsiaTheme="minorEastAsia" w:cstheme="minorEastAsia"/>
          <w:sz w:val="32"/>
        </w:rPr>
      </w:pPr>
    </w:p>
    <w:p>
      <w:pPr>
        <w:pageBreakBefore w:val="0"/>
        <w:kinsoku/>
        <w:overflowPunct/>
        <w:topLinePunct w:val="0"/>
        <w:bidi w:val="0"/>
        <w:snapToGrid/>
        <w:spacing w:line="360" w:lineRule="auto"/>
        <w:ind w:firstLine="643" w:firstLineChars="200"/>
        <w:jc w:val="center"/>
        <w:rPr>
          <w:rFonts w:hint="eastAsia" w:asciiTheme="minorEastAsia" w:hAnsiTheme="minorEastAsia" w:eastAsiaTheme="minorEastAsia" w:cstheme="minorEastAsia"/>
          <w:b/>
          <w:sz w:val="30"/>
          <w:lang w:eastAsia="zh-CN"/>
        </w:rPr>
      </w:pPr>
      <w:r>
        <w:rPr>
          <w:rFonts w:hint="eastAsia" w:asciiTheme="minorEastAsia" w:hAnsiTheme="minorEastAsia" w:eastAsiaTheme="minorEastAsia" w:cstheme="minorEastAsia"/>
          <w:b/>
          <w:sz w:val="32"/>
        </w:rPr>
        <w:br w:type="page"/>
      </w:r>
      <w:r>
        <w:rPr>
          <w:rFonts w:hint="eastAsia" w:asciiTheme="minorEastAsia" w:hAnsiTheme="minorEastAsia" w:eastAsiaTheme="minorEastAsia" w:cstheme="minorEastAsia"/>
          <w:b/>
          <w:sz w:val="30"/>
          <w:lang w:eastAsia="zh-CN"/>
        </w:rPr>
        <w:t>一、磋商响应函格式</w:t>
      </w:r>
    </w:p>
    <w:p>
      <w:pPr>
        <w:pageBreakBefore w:val="0"/>
        <w:kinsoku/>
        <w:overflowPunct/>
        <w:topLinePunct w:val="0"/>
        <w:bidi w:val="0"/>
        <w:snapToGrid/>
        <w:spacing w:line="360" w:lineRule="auto"/>
        <w:ind w:firstLine="562" w:firstLineChars="200"/>
        <w:rPr>
          <w:rFonts w:asciiTheme="minorEastAsia" w:hAnsiTheme="minorEastAsia" w:eastAsiaTheme="minorEastAsia" w:cstheme="minorEastAsia"/>
          <w:b/>
          <w:sz w:val="28"/>
          <w:szCs w:val="28"/>
          <w:u w:val="single"/>
        </w:rPr>
      </w:pPr>
      <w:r>
        <w:rPr>
          <w:rFonts w:hint="eastAsia" w:asciiTheme="minorEastAsia" w:hAnsiTheme="minorEastAsia" w:eastAsiaTheme="minorEastAsia" w:cstheme="minorEastAsia"/>
          <w:b/>
          <w:sz w:val="28"/>
          <w:szCs w:val="28"/>
        </w:rPr>
        <w:t>致：</w:t>
      </w:r>
      <w:r>
        <w:rPr>
          <w:rFonts w:hint="eastAsia" w:asciiTheme="minorEastAsia" w:hAnsiTheme="minorEastAsia" w:eastAsiaTheme="minorEastAsia" w:cstheme="minorEastAsia"/>
          <w:b/>
          <w:sz w:val="28"/>
          <w:szCs w:val="28"/>
          <w:u w:val="single"/>
        </w:rPr>
        <w:t>铜陵学院</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1．我们决定参加贵方组织的</w:t>
      </w:r>
      <w:r>
        <w:rPr>
          <w:rFonts w:hint="eastAsia" w:asciiTheme="minorEastAsia" w:hAnsiTheme="minorEastAsia" w:eastAsiaTheme="minorEastAsia" w:cstheme="minorEastAsia"/>
          <w:color w:val="000000" w:themeColor="text1"/>
          <w:sz w:val="28"/>
          <w:szCs w:val="28"/>
          <w:u w:val="single"/>
          <w:lang w:eastAsia="zh-CN"/>
          <w14:textFill>
            <w14:solidFill>
              <w14:schemeClr w14:val="tx1"/>
            </w14:solidFill>
          </w14:textFill>
        </w:rPr>
        <w:t>铜陵学院毕业证书学位证书等采购项目</w:t>
      </w:r>
      <w:r>
        <w:rPr>
          <w:rFonts w:hint="eastAsia" w:asciiTheme="minorEastAsia" w:hAnsiTheme="minorEastAsia" w:eastAsiaTheme="minorEastAsia" w:cstheme="minorEastAsia"/>
          <w:sz w:val="28"/>
          <w:szCs w:val="28"/>
        </w:rPr>
        <w:t>（编号：</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）竞争性磋商活动。我方授权代表我方全权处理本项目磋商的有关事宜。</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2．我方愿意按照竞争性磋商文件规定的各项要求，向采购人提供所需的服务。</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3.我方愿意承诺本项目服务期为。</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4．一旦我方被推荐为成交供应商，我方将严格履行合同规定的责任和义务。</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5．我方为本项目提交的磋商响应书一式两份，其中正本一份、副本一份。</w:t>
      </w:r>
    </w:p>
    <w:p>
      <w:pPr>
        <w:pageBreakBefore w:val="0"/>
        <w:tabs>
          <w:tab w:val="left" w:pos="840"/>
        </w:tabs>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6．我方愿意提供贵方可能另外要求的、与磋商有关的文件资料，并保证我方已提供和将要提供的文件是真实的、准确的。</w:t>
      </w:r>
    </w:p>
    <w:p>
      <w:pPr>
        <w:pageBreakBefore w:val="0"/>
        <w:tabs>
          <w:tab w:val="left" w:pos="0"/>
          <w:tab w:val="left" w:pos="840"/>
        </w:tabs>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7．我方完全理解贵方不一定将合同授予最低报价（折扣）的供应商。</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磋商响应单位名称：（公章）</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法人或被授权人（签字或盖章）：</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w:t>
      </w:r>
    </w:p>
    <w:p>
      <w:pPr>
        <w:pageBreakBefore w:val="0"/>
        <w:kinsoku/>
        <w:overflowPunct/>
        <w:topLinePunct w:val="0"/>
        <w:bidi w:val="0"/>
        <w:snapToGrid/>
        <w:spacing w:line="360" w:lineRule="auto"/>
        <w:ind w:firstLine="562" w:firstLineChars="200"/>
        <w:rPr>
          <w:rFonts w:asciiTheme="minorEastAsia" w:hAnsiTheme="minorEastAsia" w:eastAsiaTheme="minorEastAsia" w:cstheme="minorEastAsia"/>
          <w:b/>
          <w:sz w:val="28"/>
          <w:szCs w:val="28"/>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r>
        <w:rPr>
          <w:rFonts w:hint="eastAsia" w:asciiTheme="minorEastAsia" w:hAnsiTheme="minorEastAsia" w:eastAsiaTheme="minorEastAsia" w:cstheme="minorEastAsia"/>
          <w:b/>
          <w:sz w:val="30"/>
        </w:rPr>
        <w:br w:type="page"/>
      </w:r>
      <w:r>
        <w:rPr>
          <w:rFonts w:hint="eastAsia" w:asciiTheme="minorEastAsia" w:hAnsiTheme="minorEastAsia" w:eastAsiaTheme="minorEastAsia" w:cstheme="minorEastAsia"/>
          <w:b/>
          <w:sz w:val="30"/>
        </w:rPr>
        <w:t>二、项目实施方案</w:t>
      </w: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43" w:firstLineChars="200"/>
        <w:jc w:val="center"/>
        <w:rPr>
          <w:rFonts w:asciiTheme="minorEastAsia" w:hAnsiTheme="minorEastAsia" w:eastAsiaTheme="minorEastAsia" w:cstheme="minorEastAsia"/>
          <w:b/>
          <w:sz w:val="32"/>
        </w:rPr>
      </w:pPr>
      <w:r>
        <w:rPr>
          <w:rFonts w:hint="eastAsia" w:asciiTheme="minorEastAsia" w:hAnsiTheme="minorEastAsia" w:eastAsiaTheme="minorEastAsia" w:cstheme="minorEastAsia"/>
          <w:b/>
          <w:sz w:val="32"/>
        </w:rPr>
        <w:t>（一）磋商响应供应商简介</w:t>
      </w:r>
    </w:p>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sz w:val="30"/>
        </w:rPr>
      </w:pPr>
      <w:r>
        <w:rPr>
          <w:rFonts w:hint="eastAsia" w:asciiTheme="minorEastAsia" w:hAnsiTheme="minorEastAsia" w:eastAsiaTheme="minorEastAsia" w:cstheme="minorEastAsia"/>
          <w:sz w:val="30"/>
        </w:rPr>
        <w:t>（不超过1000字）</w:t>
      </w:r>
    </w:p>
    <w:p>
      <w:pPr>
        <w:pageBreakBefore w:val="0"/>
        <w:kinsoku/>
        <w:overflowPunct/>
        <w:topLinePunct w:val="0"/>
        <w:bidi w:val="0"/>
        <w:snapToGrid/>
        <w:spacing w:line="360" w:lineRule="auto"/>
        <w:ind w:firstLine="602" w:firstLineChars="200"/>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43" w:firstLineChars="200"/>
        <w:rPr>
          <w:rFonts w:asciiTheme="minorEastAsia" w:hAnsiTheme="minorEastAsia" w:eastAsiaTheme="minorEastAsia" w:cstheme="minorEastAsia"/>
          <w:b/>
          <w:sz w:val="32"/>
        </w:rPr>
      </w:pPr>
      <w:r>
        <w:rPr>
          <w:rFonts w:hint="eastAsia" w:asciiTheme="minorEastAsia" w:hAnsiTheme="minorEastAsia" w:eastAsiaTheme="minorEastAsia" w:cstheme="minorEastAsia"/>
          <w:b/>
          <w:sz w:val="32"/>
        </w:rPr>
        <w:t>（二）项目实施方案</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项目编号：</w:t>
      </w:r>
    </w:p>
    <w:p>
      <w:pPr>
        <w:pageBreakBefore w:val="0"/>
        <w:kinsoku/>
        <w:overflowPunct/>
        <w:topLinePunct w:val="0"/>
        <w:bidi w:val="0"/>
        <w:snapToGrid/>
        <w:spacing w:line="360" w:lineRule="auto"/>
        <w:ind w:firstLine="560"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铜陵学院毕业证书采购项目</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1、履行合同所必需的专业技术能力</w:t>
      </w:r>
    </w:p>
    <w:tbl>
      <w:tblPr>
        <w:tblStyle w:val="13"/>
        <w:tblW w:w="8520" w:type="dxa"/>
        <w:jc w:val="center"/>
        <w:tblLayout w:type="fixed"/>
        <w:tblCellMar>
          <w:top w:w="0" w:type="dxa"/>
          <w:left w:w="108" w:type="dxa"/>
          <w:bottom w:w="0" w:type="dxa"/>
          <w:right w:w="108" w:type="dxa"/>
        </w:tblCellMar>
      </w:tblPr>
      <w:tblGrid>
        <w:gridCol w:w="1368"/>
        <w:gridCol w:w="3059"/>
        <w:gridCol w:w="4093"/>
      </w:tblGrid>
      <w:tr>
        <w:tblPrEx>
          <w:tblCellMar>
            <w:top w:w="0" w:type="dxa"/>
            <w:left w:w="108" w:type="dxa"/>
            <w:bottom w:w="0" w:type="dxa"/>
            <w:right w:w="108" w:type="dxa"/>
          </w:tblCellMar>
        </w:tblPrEx>
        <w:trPr>
          <w:jc w:val="center"/>
        </w:trPr>
        <w:tc>
          <w:tcPr>
            <w:tcW w:w="136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3059"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技术人员</w:t>
            </w:r>
          </w:p>
        </w:tc>
        <w:tc>
          <w:tcPr>
            <w:tcW w:w="4093"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人员简介</w:t>
            </w:r>
          </w:p>
        </w:tc>
      </w:tr>
      <w:tr>
        <w:tblPrEx>
          <w:tblCellMar>
            <w:top w:w="0" w:type="dxa"/>
            <w:left w:w="108" w:type="dxa"/>
            <w:bottom w:w="0" w:type="dxa"/>
            <w:right w:w="108" w:type="dxa"/>
          </w:tblCellMar>
        </w:tblPrEx>
        <w:trPr>
          <w:jc w:val="center"/>
        </w:trPr>
        <w:tc>
          <w:tcPr>
            <w:tcW w:w="136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jc w:val="center"/>
              <w:rPr>
                <w:rFonts w:asciiTheme="minorEastAsia" w:hAnsiTheme="minorEastAsia" w:eastAsiaTheme="minorEastAsia" w:cstheme="minorEastAsia"/>
                <w:sz w:val="28"/>
                <w:szCs w:val="28"/>
              </w:rPr>
            </w:pPr>
          </w:p>
        </w:tc>
        <w:tc>
          <w:tcPr>
            <w:tcW w:w="3059"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tc>
        <w:tc>
          <w:tcPr>
            <w:tcW w:w="4093"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jc w:val="center"/>
        </w:trPr>
        <w:tc>
          <w:tcPr>
            <w:tcW w:w="136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jc w:val="center"/>
              <w:rPr>
                <w:rFonts w:asciiTheme="minorEastAsia" w:hAnsiTheme="minorEastAsia" w:eastAsiaTheme="minorEastAsia" w:cstheme="minorEastAsia"/>
                <w:sz w:val="28"/>
                <w:szCs w:val="28"/>
              </w:rPr>
            </w:pPr>
          </w:p>
        </w:tc>
        <w:tc>
          <w:tcPr>
            <w:tcW w:w="3059"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tc>
        <w:tc>
          <w:tcPr>
            <w:tcW w:w="4093"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jc w:val="center"/>
        </w:trPr>
        <w:tc>
          <w:tcPr>
            <w:tcW w:w="136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jc w:val="center"/>
              <w:rPr>
                <w:rFonts w:asciiTheme="minorEastAsia" w:hAnsiTheme="minorEastAsia" w:eastAsiaTheme="minorEastAsia" w:cstheme="minorEastAsia"/>
                <w:sz w:val="28"/>
                <w:szCs w:val="28"/>
              </w:rPr>
            </w:pPr>
          </w:p>
        </w:tc>
        <w:tc>
          <w:tcPr>
            <w:tcW w:w="3059"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tc>
        <w:tc>
          <w:tcPr>
            <w:tcW w:w="4093"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jc w:val="center"/>
        </w:trPr>
        <w:tc>
          <w:tcPr>
            <w:tcW w:w="136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jc w:val="center"/>
              <w:rPr>
                <w:rFonts w:asciiTheme="minorEastAsia" w:hAnsiTheme="minorEastAsia" w:eastAsiaTheme="minorEastAsia" w:cstheme="minorEastAsia"/>
                <w:sz w:val="28"/>
                <w:szCs w:val="28"/>
              </w:rPr>
            </w:pPr>
          </w:p>
        </w:tc>
        <w:tc>
          <w:tcPr>
            <w:tcW w:w="3059"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tc>
        <w:tc>
          <w:tcPr>
            <w:tcW w:w="4093"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jc w:val="center"/>
        </w:trPr>
        <w:tc>
          <w:tcPr>
            <w:tcW w:w="136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jc w:val="center"/>
              <w:rPr>
                <w:rFonts w:asciiTheme="minorEastAsia" w:hAnsiTheme="minorEastAsia" w:eastAsiaTheme="minorEastAsia" w:cstheme="minorEastAsia"/>
                <w:sz w:val="28"/>
                <w:szCs w:val="28"/>
              </w:rPr>
            </w:pPr>
          </w:p>
        </w:tc>
        <w:tc>
          <w:tcPr>
            <w:tcW w:w="3059"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tc>
        <w:tc>
          <w:tcPr>
            <w:tcW w:w="4093"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jc w:val="center"/>
        </w:trPr>
        <w:tc>
          <w:tcPr>
            <w:tcW w:w="136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jc w:val="center"/>
              <w:rPr>
                <w:rFonts w:asciiTheme="minorEastAsia" w:hAnsiTheme="minorEastAsia" w:eastAsiaTheme="minorEastAsia" w:cstheme="minorEastAsia"/>
                <w:sz w:val="28"/>
                <w:szCs w:val="28"/>
              </w:rPr>
            </w:pPr>
          </w:p>
        </w:tc>
        <w:tc>
          <w:tcPr>
            <w:tcW w:w="3059"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tc>
        <w:tc>
          <w:tcPr>
            <w:tcW w:w="4093"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tc>
      </w:tr>
    </w:tbl>
    <w:p>
      <w:pPr>
        <w:pageBreakBefore w:val="0"/>
        <w:kinsoku/>
        <w:overflowPunct/>
        <w:topLinePunct w:val="0"/>
        <w:bidi w:val="0"/>
        <w:snapToGrid/>
        <w:spacing w:line="360" w:lineRule="auto"/>
        <w:ind w:firstLine="602" w:firstLineChars="200"/>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rPr>
          <w:rFonts w:asciiTheme="minorEastAsia" w:hAnsiTheme="minorEastAsia" w:eastAsiaTheme="minorEastAsia" w:cstheme="minorEastAsia"/>
          <w:b/>
          <w:sz w:val="30"/>
        </w:rPr>
      </w:pPr>
    </w:p>
    <w:p>
      <w:pPr>
        <w:pageBreakBefore w:val="0"/>
        <w:kinsoku/>
        <w:overflowPunct/>
        <w:topLinePunct w:val="0"/>
        <w:bidi w:val="0"/>
        <w:snapToGrid/>
        <w:spacing w:line="480" w:lineRule="auto"/>
        <w:ind w:firstLine="602" w:firstLineChars="200"/>
        <w:jc w:val="left"/>
        <w:rPr>
          <w:rFonts w:asciiTheme="minorEastAsia" w:hAnsiTheme="minorEastAsia" w:eastAsiaTheme="minorEastAsia" w:cstheme="minorEastAsia"/>
          <w:b/>
          <w:sz w:val="30"/>
        </w:rPr>
      </w:pPr>
      <w:r>
        <w:rPr>
          <w:rFonts w:hint="eastAsia" w:asciiTheme="minorEastAsia" w:hAnsiTheme="minorEastAsia" w:eastAsiaTheme="minorEastAsia" w:cstheme="minorEastAsia"/>
          <w:b/>
          <w:sz w:val="30"/>
        </w:rPr>
        <w:t>2、项目实施计划</w:t>
      </w:r>
    </w:p>
    <w:p>
      <w:pPr>
        <w:pageBreakBefore w:val="0"/>
        <w:kinsoku/>
        <w:overflowPunct/>
        <w:topLinePunct w:val="0"/>
        <w:bidi w:val="0"/>
        <w:snapToGrid/>
        <w:spacing w:line="480" w:lineRule="auto"/>
        <w:ind w:firstLine="600" w:firstLineChars="200"/>
        <w:jc w:val="left"/>
        <w:rPr>
          <w:rFonts w:asciiTheme="minorEastAsia" w:hAnsiTheme="minorEastAsia" w:eastAsiaTheme="minorEastAsia" w:cstheme="minorEastAsia"/>
          <w:sz w:val="30"/>
        </w:rPr>
      </w:pPr>
      <w:r>
        <w:rPr>
          <w:rFonts w:hint="eastAsia" w:asciiTheme="minorEastAsia" w:hAnsiTheme="minorEastAsia" w:eastAsiaTheme="minorEastAsia" w:cstheme="minorEastAsia"/>
          <w:sz w:val="30"/>
        </w:rPr>
        <w:t>（供应商自行编写）</w:t>
      </w:r>
    </w:p>
    <w:p>
      <w:pPr>
        <w:pageBreakBefore w:val="0"/>
        <w:kinsoku/>
        <w:overflowPunct/>
        <w:topLinePunct w:val="0"/>
        <w:bidi w:val="0"/>
        <w:snapToGrid/>
        <w:spacing w:line="480" w:lineRule="auto"/>
        <w:ind w:firstLine="600" w:firstLineChars="200"/>
        <w:jc w:val="left"/>
        <w:rPr>
          <w:rFonts w:asciiTheme="minorEastAsia" w:hAnsiTheme="minorEastAsia" w:eastAsiaTheme="minorEastAsia" w:cstheme="minorEastAsia"/>
          <w:sz w:val="30"/>
        </w:rPr>
      </w:pPr>
    </w:p>
    <w:p>
      <w:pPr>
        <w:pageBreakBefore w:val="0"/>
        <w:kinsoku/>
        <w:overflowPunct/>
        <w:topLinePunct w:val="0"/>
        <w:bidi w:val="0"/>
        <w:snapToGrid/>
        <w:spacing w:line="480" w:lineRule="auto"/>
        <w:ind w:firstLine="600" w:firstLineChars="200"/>
        <w:jc w:val="left"/>
        <w:rPr>
          <w:rFonts w:asciiTheme="minorEastAsia" w:hAnsiTheme="minorEastAsia" w:eastAsiaTheme="minorEastAsia" w:cstheme="minorEastAsia"/>
          <w:sz w:val="30"/>
        </w:rPr>
      </w:pPr>
      <w:r>
        <w:rPr>
          <w:rFonts w:hint="eastAsia" w:asciiTheme="minorEastAsia" w:hAnsiTheme="minorEastAsia" w:eastAsiaTheme="minorEastAsia" w:cstheme="minorEastAsia"/>
          <w:sz w:val="30"/>
        </w:rPr>
        <w:t>磋商响应单位名称：                      （公章）</w:t>
      </w:r>
    </w:p>
    <w:p>
      <w:pPr>
        <w:pageBreakBefore w:val="0"/>
        <w:kinsoku/>
        <w:overflowPunct/>
        <w:topLinePunct w:val="0"/>
        <w:bidi w:val="0"/>
        <w:snapToGrid/>
        <w:spacing w:line="480" w:lineRule="auto"/>
        <w:ind w:firstLine="600" w:firstLineChars="200"/>
        <w:jc w:val="left"/>
        <w:rPr>
          <w:rFonts w:asciiTheme="minorEastAsia" w:hAnsiTheme="minorEastAsia" w:eastAsiaTheme="minorEastAsia" w:cstheme="minorEastAsia"/>
          <w:sz w:val="30"/>
        </w:rPr>
      </w:pPr>
      <w:r>
        <w:rPr>
          <w:rFonts w:hint="eastAsia" w:asciiTheme="minorEastAsia" w:hAnsiTheme="minorEastAsia" w:eastAsiaTheme="minorEastAsia" w:cstheme="minorEastAsia"/>
          <w:sz w:val="30"/>
        </w:rPr>
        <w:t>法人或被授权人（签字或盖章）：</w:t>
      </w:r>
    </w:p>
    <w:p>
      <w:pPr>
        <w:pageBreakBefore w:val="0"/>
        <w:kinsoku/>
        <w:overflowPunct/>
        <w:topLinePunct w:val="0"/>
        <w:bidi w:val="0"/>
        <w:snapToGrid/>
        <w:spacing w:line="480" w:lineRule="auto"/>
        <w:ind w:firstLine="600" w:firstLineChars="200"/>
        <w:jc w:val="left"/>
        <w:rPr>
          <w:rFonts w:asciiTheme="minorEastAsia" w:hAnsiTheme="minorEastAsia" w:eastAsiaTheme="minorEastAsia" w:cstheme="minorEastAsia"/>
          <w:sz w:val="30"/>
        </w:rPr>
      </w:pPr>
      <w:r>
        <w:rPr>
          <w:rFonts w:hint="eastAsia" w:asciiTheme="minorEastAsia" w:hAnsiTheme="minorEastAsia" w:eastAsiaTheme="minorEastAsia" w:cstheme="minorEastAsia"/>
          <w:sz w:val="30"/>
        </w:rPr>
        <w:t>日期：</w:t>
      </w:r>
    </w:p>
    <w:p>
      <w:pPr>
        <w:pageBreakBefore w:val="0"/>
        <w:kinsoku/>
        <w:overflowPunct/>
        <w:topLinePunct w:val="0"/>
        <w:bidi w:val="0"/>
        <w:snapToGrid/>
        <w:spacing w:line="480" w:lineRule="auto"/>
        <w:ind w:firstLine="600" w:firstLineChars="200"/>
        <w:jc w:val="left"/>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sz w:val="30"/>
        </w:rPr>
      </w:pPr>
      <w:r>
        <w:rPr>
          <w:rFonts w:hint="eastAsia" w:asciiTheme="minorEastAsia" w:hAnsiTheme="minorEastAsia" w:eastAsiaTheme="minorEastAsia" w:cstheme="minorEastAsia"/>
          <w:b/>
          <w:sz w:val="30"/>
        </w:rPr>
        <w:t>三、售后服务承诺</w:t>
      </w:r>
    </w:p>
    <w:p>
      <w:pPr>
        <w:pageBreakBefore w:val="0"/>
        <w:tabs>
          <w:tab w:val="left" w:pos="900"/>
        </w:tabs>
        <w:kinsoku/>
        <w:overflowPunct/>
        <w:topLinePunct w:val="0"/>
        <w:bidi w:val="0"/>
        <w:snapToGrid/>
        <w:spacing w:line="360" w:lineRule="auto"/>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致：</w:t>
      </w:r>
      <w:r>
        <w:rPr>
          <w:rFonts w:hint="eastAsia" w:asciiTheme="minorEastAsia" w:hAnsiTheme="minorEastAsia" w:eastAsiaTheme="minorEastAsia" w:cstheme="minorEastAsia"/>
          <w:sz w:val="28"/>
          <w:szCs w:val="28"/>
          <w:u w:val="single"/>
        </w:rPr>
        <w:t>铜陵学院</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我方参与项目编号为的</w:t>
      </w:r>
      <w:r>
        <w:rPr>
          <w:rFonts w:hint="eastAsia" w:asciiTheme="minorEastAsia" w:hAnsiTheme="minorEastAsia" w:eastAsiaTheme="minorEastAsia" w:cstheme="minorEastAsia"/>
          <w:color w:val="000000" w:themeColor="text1"/>
          <w:sz w:val="28"/>
          <w:szCs w:val="28"/>
          <w:u w:val="single"/>
          <w:lang w:eastAsia="zh-CN"/>
          <w14:textFill>
            <w14:solidFill>
              <w14:schemeClr w14:val="tx1"/>
            </w14:solidFill>
          </w14:textFill>
        </w:rPr>
        <w:t>铜陵学院毕业证书学位证书等采购项目</w:t>
      </w:r>
      <w:r>
        <w:rPr>
          <w:rFonts w:hint="eastAsia" w:asciiTheme="minorEastAsia" w:hAnsiTheme="minorEastAsia" w:eastAsiaTheme="minorEastAsia" w:cstheme="minorEastAsia"/>
          <w:sz w:val="28"/>
          <w:szCs w:val="28"/>
        </w:rPr>
        <w:t>提供以下售后服务承诺：</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（注：按照招标文件要求，格式自拟）</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磋商响应单位名称：（公章）</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法人或被授权人（签字或盖章）：</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w:t>
      </w:r>
    </w:p>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r>
        <w:rPr>
          <w:rFonts w:hint="eastAsia" w:asciiTheme="minorEastAsia" w:hAnsiTheme="minorEastAsia" w:eastAsiaTheme="minorEastAsia" w:cstheme="minorEastAsia"/>
          <w:b/>
          <w:sz w:val="30"/>
        </w:rPr>
        <w:br w:type="page"/>
      </w: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sz w:val="30"/>
        </w:rPr>
      </w:pPr>
      <w:r>
        <w:rPr>
          <w:rFonts w:hint="eastAsia" w:asciiTheme="minorEastAsia" w:hAnsiTheme="minorEastAsia" w:eastAsiaTheme="minorEastAsia" w:cstheme="minorEastAsia"/>
          <w:b/>
          <w:sz w:val="30"/>
        </w:rPr>
        <w:t>四、法定代表人授权书（格式）</w:t>
      </w:r>
    </w:p>
    <w:p>
      <w:pPr>
        <w:pageBreakBefore w:val="0"/>
        <w:kinsoku/>
        <w:overflowPunct/>
        <w:topLinePunct w:val="0"/>
        <w:bidi w:val="0"/>
        <w:snapToGrid/>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致：浙江兴业建设项目管理有限公司</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本授权书声明：</w:t>
      </w:r>
      <w:r>
        <w:rPr>
          <w:rFonts w:hint="eastAsia" w:asciiTheme="minorEastAsia" w:hAnsiTheme="minorEastAsia" w:eastAsiaTheme="minorEastAsia" w:cstheme="minorEastAsia"/>
          <w:sz w:val="28"/>
          <w:szCs w:val="28"/>
          <w:u w:val="single"/>
        </w:rPr>
        <w:t xml:space="preserve">  （供应商名称）  </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 xml:space="preserve">  （法人代表姓名） </w:t>
      </w:r>
      <w:r>
        <w:rPr>
          <w:rFonts w:hint="eastAsia" w:asciiTheme="minorEastAsia" w:hAnsiTheme="minorEastAsia" w:eastAsiaTheme="minorEastAsia" w:cstheme="minorEastAsia"/>
          <w:sz w:val="28"/>
          <w:szCs w:val="28"/>
        </w:rPr>
        <w:t>授权（被授权人的姓名）为我方就编号为 的“</w:t>
      </w:r>
      <w:r>
        <w:rPr>
          <w:rFonts w:hint="eastAsia" w:asciiTheme="minorEastAsia" w:hAnsiTheme="minorEastAsia" w:eastAsiaTheme="minorEastAsia" w:cstheme="minorEastAsia"/>
          <w:color w:val="000000" w:themeColor="text1"/>
          <w:sz w:val="28"/>
          <w:szCs w:val="28"/>
          <w:u w:val="single"/>
          <w:lang w:eastAsia="zh-CN"/>
          <w14:textFill>
            <w14:solidFill>
              <w14:schemeClr w14:val="tx1"/>
            </w14:solidFill>
          </w14:textFill>
        </w:rPr>
        <w:t>铜陵学院毕业证书学位证书等采购项目</w:t>
      </w:r>
      <w:r>
        <w:rPr>
          <w:rFonts w:hint="eastAsia" w:asciiTheme="minorEastAsia" w:hAnsiTheme="minorEastAsia" w:eastAsiaTheme="minorEastAsia" w:cstheme="minorEastAsia"/>
          <w:sz w:val="28"/>
          <w:szCs w:val="28"/>
        </w:rPr>
        <w:t>”竞争性磋商活动的合法代理人，以我方名义全权处理与该项目响应、磋商、签订合同以及合同执行有关的一切事务。</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特此声明。</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法定代表人签字或盖章：</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职务：</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代理人（被授权人）签字或盖章：</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职务：</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供应商名称：（公章）</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日期：</w:t>
      </w:r>
    </w:p>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r>
        <w:rPr>
          <w:rFonts w:hint="eastAsia" w:asciiTheme="minorEastAsia" w:hAnsiTheme="minorEastAsia" w:eastAsiaTheme="minorEastAsia" w:cstheme="minorEastAsia"/>
          <w:b/>
          <w:sz w:val="30"/>
        </w:rPr>
        <w:br w:type="page"/>
      </w:r>
      <w:r>
        <w:rPr>
          <w:rFonts w:hint="eastAsia" w:asciiTheme="minorEastAsia" w:hAnsiTheme="minorEastAsia" w:eastAsiaTheme="minorEastAsia" w:cstheme="minorEastAsia"/>
          <w:b/>
          <w:sz w:val="30"/>
        </w:rPr>
        <w:t>五、资格证明文件</w:t>
      </w:r>
    </w:p>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sz w:val="30"/>
        </w:rPr>
      </w:pPr>
    </w:p>
    <w:p>
      <w:pPr>
        <w:pageBreakBefore w:val="0"/>
        <w:kinsoku/>
        <w:overflowPunct/>
        <w:topLinePunct w:val="0"/>
        <w:bidi w:val="0"/>
        <w:snapToGrid/>
        <w:spacing w:line="360" w:lineRule="auto"/>
        <w:ind w:left="600" w:firstLine="600" w:firstLineChars="200"/>
        <w:rPr>
          <w:rFonts w:asciiTheme="minorEastAsia" w:hAnsiTheme="minorEastAsia" w:eastAsiaTheme="minorEastAsia" w:cstheme="minorEastAsia"/>
          <w:sz w:val="30"/>
        </w:rPr>
      </w:pPr>
      <w:r>
        <w:rPr>
          <w:rFonts w:hint="eastAsia" w:asciiTheme="minorEastAsia" w:hAnsiTheme="minorEastAsia" w:eastAsiaTheme="minorEastAsia" w:cstheme="minorEastAsia"/>
          <w:sz w:val="30"/>
        </w:rPr>
        <w:t>1、营业执照副本（复印件）；</w:t>
      </w:r>
    </w:p>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sz w:val="30"/>
        </w:rPr>
      </w:pPr>
      <w:r>
        <w:rPr>
          <w:rFonts w:hint="eastAsia" w:asciiTheme="minorEastAsia" w:hAnsiTheme="minorEastAsia" w:eastAsiaTheme="minorEastAsia" w:cstheme="minorEastAsia"/>
          <w:sz w:val="30"/>
        </w:rPr>
        <w:t>2、磋商文件中所要求的其他资格证明文件（复印件）；</w:t>
      </w:r>
    </w:p>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400" w:lineRule="exact"/>
        <w:ind w:firstLine="602" w:firstLineChars="200"/>
        <w:jc w:val="center"/>
        <w:rPr>
          <w:rFonts w:ascii="宋体" w:hAnsi="宋体" w:cs="宋体"/>
          <w:b/>
          <w:sz w:val="30"/>
          <w:szCs w:val="30"/>
        </w:rPr>
      </w:pPr>
      <w:r>
        <w:rPr>
          <w:rFonts w:hint="eastAsia" w:ascii="宋体" w:hAnsi="宋体" w:cs="宋体"/>
          <w:b/>
          <w:sz w:val="30"/>
          <w:szCs w:val="30"/>
        </w:rPr>
        <w:t xml:space="preserve"> 六、项目配置清单响应表</w:t>
      </w:r>
    </w:p>
    <w:p>
      <w:pPr>
        <w:pageBreakBefore w:val="0"/>
        <w:kinsoku/>
        <w:overflowPunct/>
        <w:topLinePunct w:val="0"/>
        <w:bidi w:val="0"/>
        <w:snapToGrid/>
        <w:ind w:firstLine="602" w:firstLineChars="200"/>
        <w:jc w:val="center"/>
        <w:rPr>
          <w:rFonts w:ascii="宋体" w:hAnsi="宋体" w:cs="宋体"/>
          <w:b/>
          <w:sz w:val="30"/>
          <w:szCs w:val="30"/>
        </w:rPr>
      </w:pPr>
    </w:p>
    <w:p>
      <w:pPr>
        <w:pageBreakBefore w:val="0"/>
        <w:kinsoku/>
        <w:overflowPunct/>
        <w:topLinePunct w:val="0"/>
        <w:bidi w:val="0"/>
        <w:snapToGrid/>
        <w:ind w:firstLine="602" w:firstLineChars="200"/>
        <w:jc w:val="center"/>
        <w:rPr>
          <w:rFonts w:ascii="宋体" w:hAnsi="宋体" w:cs="宋体"/>
          <w:b/>
          <w:sz w:val="30"/>
          <w:szCs w:val="30"/>
        </w:rPr>
      </w:pPr>
      <w:r>
        <w:rPr>
          <w:rFonts w:hint="eastAsia" w:ascii="宋体" w:hAnsi="宋体" w:cs="宋体"/>
          <w:b/>
          <w:sz w:val="30"/>
          <w:szCs w:val="30"/>
        </w:rPr>
        <w:t>（一）项目配置清单表</w:t>
      </w:r>
    </w:p>
    <w:p>
      <w:pPr>
        <w:pageBreakBefore w:val="0"/>
        <w:kinsoku/>
        <w:overflowPunct/>
        <w:topLinePunct w:val="0"/>
        <w:bidi w:val="0"/>
        <w:snapToGrid/>
        <w:ind w:firstLine="602" w:firstLineChars="200"/>
        <w:rPr>
          <w:rFonts w:ascii="宋体" w:hAnsi="宋体" w:cs="宋体"/>
          <w:b/>
          <w:sz w:val="30"/>
          <w:szCs w:val="30"/>
        </w:rPr>
      </w:pPr>
    </w:p>
    <w:tbl>
      <w:tblPr>
        <w:tblStyle w:val="13"/>
        <w:tblW w:w="87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7"/>
        <w:gridCol w:w="1675"/>
        <w:gridCol w:w="885"/>
        <w:gridCol w:w="1074"/>
        <w:gridCol w:w="1231"/>
        <w:gridCol w:w="2051"/>
        <w:gridCol w:w="1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jc w:val="both"/>
              <w:rPr>
                <w:rFonts w:ascii="宋体" w:hAnsi="宋体" w:cs="宋体"/>
                <w:sz w:val="30"/>
                <w:szCs w:val="30"/>
              </w:rPr>
            </w:pPr>
            <w:r>
              <w:rPr>
                <w:rFonts w:hint="eastAsia" w:ascii="宋体" w:hAnsi="宋体" w:cs="宋体"/>
                <w:sz w:val="30"/>
                <w:szCs w:val="30"/>
              </w:rPr>
              <w:t>序号</w:t>
            </w:r>
          </w:p>
        </w:tc>
        <w:tc>
          <w:tcPr>
            <w:tcW w:w="167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jc w:val="both"/>
              <w:rPr>
                <w:rFonts w:ascii="宋体" w:hAnsi="宋体" w:cs="宋体"/>
                <w:sz w:val="30"/>
                <w:szCs w:val="30"/>
              </w:rPr>
            </w:pPr>
            <w:r>
              <w:rPr>
                <w:rFonts w:hint="eastAsia" w:ascii="宋体" w:hAnsi="宋体" w:cs="宋体"/>
                <w:sz w:val="30"/>
                <w:szCs w:val="30"/>
              </w:rPr>
              <w:t>货物名称</w:t>
            </w:r>
          </w:p>
        </w:tc>
        <w:tc>
          <w:tcPr>
            <w:tcW w:w="88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jc w:val="both"/>
              <w:rPr>
                <w:rFonts w:ascii="宋体" w:hAnsi="宋体" w:cs="宋体"/>
                <w:sz w:val="30"/>
                <w:szCs w:val="30"/>
              </w:rPr>
            </w:pPr>
            <w:r>
              <w:rPr>
                <w:rFonts w:hint="eastAsia" w:ascii="宋体" w:hAnsi="宋体" w:cs="宋体"/>
                <w:sz w:val="30"/>
                <w:szCs w:val="30"/>
              </w:rPr>
              <w:t>品牌</w:t>
            </w:r>
          </w:p>
        </w:tc>
        <w:tc>
          <w:tcPr>
            <w:tcW w:w="10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jc w:val="both"/>
              <w:rPr>
                <w:rFonts w:ascii="宋体" w:hAnsi="宋体" w:cs="宋体"/>
                <w:sz w:val="30"/>
                <w:szCs w:val="30"/>
              </w:rPr>
            </w:pPr>
            <w:r>
              <w:rPr>
                <w:rFonts w:hint="eastAsia" w:ascii="宋体" w:hAnsi="宋体" w:cs="宋体"/>
                <w:sz w:val="30"/>
                <w:szCs w:val="30"/>
              </w:rPr>
              <w:t>规格型号</w:t>
            </w:r>
          </w:p>
        </w:tc>
        <w:tc>
          <w:tcPr>
            <w:tcW w:w="123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jc w:val="both"/>
              <w:rPr>
                <w:rFonts w:ascii="宋体" w:hAnsi="宋体" w:cs="宋体"/>
                <w:sz w:val="30"/>
                <w:szCs w:val="30"/>
              </w:rPr>
            </w:pPr>
            <w:r>
              <w:rPr>
                <w:rFonts w:hint="eastAsia" w:ascii="宋体" w:hAnsi="宋体" w:cs="宋体"/>
                <w:sz w:val="30"/>
                <w:szCs w:val="30"/>
              </w:rPr>
              <w:t>单位及</w:t>
            </w:r>
          </w:p>
          <w:p>
            <w:pPr>
              <w:pageBreakBefore w:val="0"/>
              <w:kinsoku/>
              <w:overflowPunct/>
              <w:topLinePunct w:val="0"/>
              <w:bidi w:val="0"/>
              <w:snapToGrid/>
              <w:spacing w:line="240" w:lineRule="auto"/>
              <w:ind w:firstLine="300" w:firstLineChars="100"/>
              <w:jc w:val="both"/>
              <w:rPr>
                <w:rFonts w:ascii="宋体" w:hAnsi="宋体" w:cs="宋体"/>
                <w:sz w:val="30"/>
                <w:szCs w:val="30"/>
              </w:rPr>
            </w:pPr>
            <w:r>
              <w:rPr>
                <w:rFonts w:hint="eastAsia" w:ascii="宋体" w:hAnsi="宋体" w:cs="宋体"/>
                <w:sz w:val="30"/>
                <w:szCs w:val="30"/>
              </w:rPr>
              <w:t>数量</w:t>
            </w:r>
          </w:p>
        </w:tc>
        <w:tc>
          <w:tcPr>
            <w:tcW w:w="205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jc w:val="both"/>
              <w:rPr>
                <w:rFonts w:ascii="宋体" w:hAnsi="宋体" w:cs="宋体"/>
                <w:sz w:val="30"/>
                <w:szCs w:val="30"/>
              </w:rPr>
            </w:pPr>
            <w:r>
              <w:rPr>
                <w:rFonts w:hint="eastAsia" w:ascii="宋体" w:hAnsi="宋体" w:cs="宋体"/>
                <w:sz w:val="30"/>
                <w:szCs w:val="30"/>
              </w:rPr>
              <w:t>随同设备提供的备品备件、手册、技术资料等（选填）</w:t>
            </w:r>
          </w:p>
        </w:tc>
        <w:tc>
          <w:tcPr>
            <w:tcW w:w="10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jc w:val="both"/>
              <w:rPr>
                <w:rFonts w:ascii="宋体" w:hAnsi="宋体" w:cs="宋体"/>
                <w:sz w:val="30"/>
                <w:szCs w:val="30"/>
              </w:rPr>
            </w:pPr>
            <w:r>
              <w:rPr>
                <w:rFonts w:hint="eastAsia" w:ascii="宋体" w:hAnsi="宋体" w:cs="宋体"/>
                <w:sz w:val="30"/>
                <w:szCs w:val="30"/>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tc>
        <w:tc>
          <w:tcPr>
            <w:tcW w:w="167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p>
            <w:pPr>
              <w:pageBreakBefore w:val="0"/>
              <w:kinsoku/>
              <w:overflowPunct/>
              <w:topLinePunct w:val="0"/>
              <w:bidi w:val="0"/>
              <w:snapToGrid/>
              <w:spacing w:line="240" w:lineRule="auto"/>
              <w:ind w:firstLine="600" w:firstLineChars="200"/>
              <w:jc w:val="center"/>
              <w:rPr>
                <w:rFonts w:ascii="宋体" w:hAnsi="宋体" w:cs="宋体"/>
                <w:sz w:val="30"/>
                <w:szCs w:val="30"/>
              </w:rPr>
            </w:pPr>
          </w:p>
        </w:tc>
        <w:tc>
          <w:tcPr>
            <w:tcW w:w="88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tc>
        <w:tc>
          <w:tcPr>
            <w:tcW w:w="10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tc>
        <w:tc>
          <w:tcPr>
            <w:tcW w:w="123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tc>
        <w:tc>
          <w:tcPr>
            <w:tcW w:w="205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tc>
        <w:tc>
          <w:tcPr>
            <w:tcW w:w="10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tc>
        <w:tc>
          <w:tcPr>
            <w:tcW w:w="167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tc>
        <w:tc>
          <w:tcPr>
            <w:tcW w:w="88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tc>
        <w:tc>
          <w:tcPr>
            <w:tcW w:w="10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tc>
        <w:tc>
          <w:tcPr>
            <w:tcW w:w="123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tc>
        <w:tc>
          <w:tcPr>
            <w:tcW w:w="205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tc>
        <w:tc>
          <w:tcPr>
            <w:tcW w:w="10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tc>
        <w:tc>
          <w:tcPr>
            <w:tcW w:w="167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tc>
        <w:tc>
          <w:tcPr>
            <w:tcW w:w="88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left="480" w:firstLine="600" w:firstLineChars="200"/>
              <w:jc w:val="center"/>
              <w:rPr>
                <w:rFonts w:ascii="宋体" w:hAnsi="宋体" w:cs="宋体"/>
                <w:sz w:val="30"/>
                <w:szCs w:val="30"/>
              </w:rPr>
            </w:pPr>
          </w:p>
        </w:tc>
        <w:tc>
          <w:tcPr>
            <w:tcW w:w="10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tc>
        <w:tc>
          <w:tcPr>
            <w:tcW w:w="123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tc>
        <w:tc>
          <w:tcPr>
            <w:tcW w:w="205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tc>
        <w:tc>
          <w:tcPr>
            <w:tcW w:w="10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spacing w:line="240" w:lineRule="auto"/>
              <w:ind w:firstLine="600" w:firstLineChars="200"/>
              <w:jc w:val="center"/>
              <w:rPr>
                <w:rFonts w:ascii="宋体" w:hAnsi="宋体" w:cs="宋体"/>
                <w:sz w:val="30"/>
                <w:szCs w:val="30"/>
              </w:rPr>
            </w:pPr>
          </w:p>
        </w:tc>
      </w:tr>
    </w:tbl>
    <w:p>
      <w:pPr>
        <w:pageBreakBefore w:val="0"/>
        <w:kinsoku/>
        <w:overflowPunct/>
        <w:topLinePunct w:val="0"/>
        <w:bidi w:val="0"/>
        <w:snapToGrid/>
        <w:ind w:firstLine="680" w:firstLineChars="200"/>
        <w:rPr>
          <w:rFonts w:ascii="宋体" w:hAnsi="宋体" w:cs="宋体"/>
          <w:spacing w:val="20"/>
          <w:sz w:val="30"/>
          <w:szCs w:val="30"/>
        </w:rPr>
      </w:pPr>
    </w:p>
    <w:p>
      <w:pPr>
        <w:pageBreakBefore w:val="0"/>
        <w:kinsoku/>
        <w:overflowPunct/>
        <w:topLinePunct w:val="0"/>
        <w:bidi w:val="0"/>
        <w:snapToGrid/>
        <w:spacing w:line="400" w:lineRule="exact"/>
        <w:ind w:firstLine="602" w:firstLineChars="200"/>
        <w:jc w:val="left"/>
        <w:rPr>
          <w:rFonts w:ascii="宋体" w:hAnsi="宋体" w:cs="宋体"/>
          <w:b/>
          <w:sz w:val="30"/>
          <w:szCs w:val="30"/>
        </w:rPr>
      </w:pPr>
      <w:r>
        <w:rPr>
          <w:rFonts w:hint="eastAsia" w:ascii="宋体" w:hAnsi="宋体" w:cs="宋体"/>
          <w:b/>
          <w:sz w:val="30"/>
          <w:szCs w:val="30"/>
        </w:rPr>
        <w:t>注：“货物名称”按需求清单内容填列。</w:t>
      </w:r>
    </w:p>
    <w:p>
      <w:pPr>
        <w:pageBreakBefore w:val="0"/>
        <w:kinsoku/>
        <w:overflowPunct/>
        <w:topLinePunct w:val="0"/>
        <w:bidi w:val="0"/>
        <w:snapToGrid/>
        <w:ind w:firstLine="600" w:firstLineChars="200"/>
        <w:rPr>
          <w:rFonts w:ascii="宋体" w:hAnsi="宋体" w:cs="宋体"/>
          <w:sz w:val="30"/>
          <w:szCs w:val="30"/>
        </w:rPr>
      </w:pPr>
    </w:p>
    <w:p>
      <w:pPr>
        <w:pageBreakBefore w:val="0"/>
        <w:kinsoku/>
        <w:overflowPunct/>
        <w:topLinePunct w:val="0"/>
        <w:bidi w:val="0"/>
        <w:snapToGrid/>
        <w:ind w:firstLine="600" w:firstLineChars="200"/>
        <w:rPr>
          <w:rFonts w:ascii="宋体" w:hAnsi="宋体" w:cs="宋体"/>
          <w:sz w:val="30"/>
          <w:szCs w:val="30"/>
        </w:rPr>
      </w:pPr>
    </w:p>
    <w:p>
      <w:pPr>
        <w:pageBreakBefore w:val="0"/>
        <w:kinsoku/>
        <w:overflowPunct/>
        <w:topLinePunct w:val="0"/>
        <w:bidi w:val="0"/>
        <w:snapToGrid/>
        <w:ind w:firstLine="600" w:firstLineChars="200"/>
        <w:rPr>
          <w:rFonts w:ascii="宋体" w:hAnsi="宋体" w:cs="宋体"/>
          <w:sz w:val="30"/>
          <w:szCs w:val="30"/>
          <w:u w:val="single"/>
        </w:rPr>
      </w:pPr>
      <w:r>
        <w:rPr>
          <w:rFonts w:hint="eastAsia" w:ascii="宋体" w:hAnsi="宋体" w:cs="宋体"/>
          <w:sz w:val="30"/>
          <w:szCs w:val="30"/>
        </w:rPr>
        <w:t>磋商响应单位名称：</w:t>
      </w:r>
      <w:r>
        <w:rPr>
          <w:rFonts w:hint="eastAsia" w:ascii="宋体" w:hAnsi="宋体" w:cs="宋体"/>
          <w:sz w:val="30"/>
          <w:szCs w:val="30"/>
          <w:u w:val="single"/>
        </w:rPr>
        <w:t>（全称并加盖公章）</w:t>
      </w:r>
    </w:p>
    <w:p>
      <w:pPr>
        <w:pageBreakBefore w:val="0"/>
        <w:kinsoku/>
        <w:overflowPunct/>
        <w:topLinePunct w:val="0"/>
        <w:bidi w:val="0"/>
        <w:snapToGrid/>
        <w:ind w:firstLine="600" w:firstLineChars="200"/>
        <w:rPr>
          <w:rFonts w:ascii="宋体" w:hAnsi="宋体" w:cs="宋体"/>
          <w:sz w:val="30"/>
          <w:szCs w:val="30"/>
          <w:u w:val="single"/>
        </w:rPr>
      </w:pPr>
    </w:p>
    <w:p>
      <w:pPr>
        <w:pageBreakBefore w:val="0"/>
        <w:kinsoku/>
        <w:overflowPunct/>
        <w:topLinePunct w:val="0"/>
        <w:bidi w:val="0"/>
        <w:snapToGrid/>
        <w:spacing w:line="400" w:lineRule="exact"/>
        <w:ind w:firstLine="600" w:firstLineChars="200"/>
        <w:jc w:val="left"/>
        <w:rPr>
          <w:rFonts w:ascii="宋体" w:hAnsi="宋体" w:cs="宋体"/>
          <w:sz w:val="30"/>
          <w:szCs w:val="30"/>
        </w:rPr>
      </w:pPr>
      <w:r>
        <w:rPr>
          <w:rFonts w:hint="eastAsia" w:ascii="宋体" w:hAnsi="宋体" w:cs="宋体"/>
          <w:sz w:val="30"/>
          <w:szCs w:val="30"/>
        </w:rPr>
        <w:t xml:space="preserve">法人或被授权人（签/章）：___________________  </w:t>
      </w:r>
    </w:p>
    <w:p>
      <w:pPr>
        <w:pageBreakBefore w:val="0"/>
        <w:kinsoku/>
        <w:overflowPunct/>
        <w:topLinePunct w:val="0"/>
        <w:bidi w:val="0"/>
        <w:snapToGrid/>
        <w:spacing w:line="400" w:lineRule="exact"/>
        <w:ind w:firstLine="560" w:firstLineChars="200"/>
        <w:jc w:val="left"/>
        <w:rPr>
          <w:rFonts w:ascii="宋体" w:hAnsi="宋体" w:cs="宋体"/>
          <w:sz w:val="28"/>
          <w:szCs w:val="28"/>
        </w:rPr>
      </w:pPr>
    </w:p>
    <w:p>
      <w:pPr>
        <w:pageBreakBefore w:val="0"/>
        <w:kinsoku/>
        <w:overflowPunct/>
        <w:topLinePunct w:val="0"/>
        <w:bidi w:val="0"/>
        <w:snapToGrid/>
        <w:spacing w:line="400" w:lineRule="exact"/>
        <w:ind w:firstLine="560" w:firstLineChars="200"/>
        <w:jc w:val="left"/>
        <w:rPr>
          <w:rFonts w:ascii="宋体" w:hAnsi="宋体" w:cs="宋体"/>
          <w:sz w:val="28"/>
          <w:szCs w:val="28"/>
        </w:rPr>
      </w:pPr>
    </w:p>
    <w:p>
      <w:pPr>
        <w:pageBreakBefore w:val="0"/>
        <w:kinsoku/>
        <w:overflowPunct/>
        <w:topLinePunct w:val="0"/>
        <w:bidi w:val="0"/>
        <w:snapToGrid/>
        <w:spacing w:line="400" w:lineRule="exact"/>
        <w:ind w:firstLine="482" w:firstLineChars="200"/>
        <w:jc w:val="left"/>
        <w:rPr>
          <w:rFonts w:ascii="宋体" w:hAnsi="宋体"/>
          <w:b/>
          <w:sz w:val="24"/>
          <w:szCs w:val="24"/>
        </w:rPr>
      </w:pPr>
    </w:p>
    <w:p>
      <w:pPr>
        <w:pageBreakBefore w:val="0"/>
        <w:kinsoku/>
        <w:overflowPunct/>
        <w:topLinePunct w:val="0"/>
        <w:bidi w:val="0"/>
        <w:snapToGrid/>
        <w:spacing w:line="400" w:lineRule="exact"/>
        <w:ind w:firstLine="482" w:firstLineChars="200"/>
        <w:jc w:val="left"/>
        <w:rPr>
          <w:rFonts w:ascii="宋体" w:hAnsi="宋体"/>
          <w:b/>
          <w:sz w:val="24"/>
          <w:szCs w:val="24"/>
        </w:rPr>
      </w:pPr>
    </w:p>
    <w:p>
      <w:pPr>
        <w:pageBreakBefore w:val="0"/>
        <w:kinsoku/>
        <w:overflowPunct/>
        <w:topLinePunct w:val="0"/>
        <w:bidi w:val="0"/>
        <w:snapToGrid/>
        <w:spacing w:line="400" w:lineRule="exact"/>
        <w:jc w:val="both"/>
        <w:rPr>
          <w:rFonts w:ascii="宋体" w:hAnsi="宋体"/>
          <w:b/>
          <w:sz w:val="30"/>
          <w:szCs w:val="30"/>
        </w:rPr>
      </w:pPr>
    </w:p>
    <w:p>
      <w:pPr>
        <w:pageBreakBefore w:val="0"/>
        <w:kinsoku/>
        <w:overflowPunct/>
        <w:topLinePunct w:val="0"/>
        <w:bidi w:val="0"/>
        <w:snapToGrid/>
        <w:spacing w:line="360" w:lineRule="auto"/>
        <w:ind w:firstLine="602" w:firstLineChars="200"/>
        <w:jc w:val="both"/>
        <w:rPr>
          <w:rFonts w:asciiTheme="minorEastAsia" w:hAnsiTheme="minorEastAsia" w:eastAsiaTheme="minorEastAsia" w:cstheme="minorEastAsia"/>
          <w:b/>
          <w:sz w:val="30"/>
        </w:rPr>
      </w:pPr>
    </w:p>
    <w:p>
      <w:pPr>
        <w:pageBreakBefore w:val="0"/>
        <w:kinsoku/>
        <w:overflowPunct/>
        <w:topLinePunct w:val="0"/>
        <w:bidi w:val="0"/>
        <w:snapToGrid/>
        <w:ind w:firstLine="562" w:firstLineChars="200"/>
        <w:rPr>
          <w:b/>
          <w:bCs/>
          <w:sz w:val="28"/>
          <w:szCs w:val="28"/>
        </w:rPr>
      </w:pPr>
      <w:r>
        <w:rPr>
          <w:rFonts w:hint="eastAsia" w:cs="宋体"/>
          <w:b/>
          <w:bCs/>
          <w:sz w:val="28"/>
          <w:szCs w:val="28"/>
        </w:rPr>
        <w:t>七、履行合同所必需的设备专业技术能力证明文件</w:t>
      </w:r>
    </w:p>
    <w:p>
      <w:pPr>
        <w:pageBreakBefore w:val="0"/>
        <w:kinsoku/>
        <w:wordWrap w:val="0"/>
        <w:overflowPunct/>
        <w:topLinePunct w:val="0"/>
        <w:bidi w:val="0"/>
        <w:snapToGrid/>
        <w:ind w:firstLine="560" w:firstLineChars="200"/>
        <w:jc w:val="center"/>
        <w:rPr>
          <w:rFonts w:ascii="宋体"/>
          <w:sz w:val="28"/>
          <w:szCs w:val="28"/>
        </w:rPr>
      </w:pPr>
      <w:r>
        <w:rPr>
          <w:rFonts w:hint="eastAsia" w:ascii="宋体" w:hAnsi="宋体" w:cs="宋体"/>
          <w:sz w:val="28"/>
          <w:szCs w:val="28"/>
        </w:rPr>
        <w:t>服务本项目人员一览表</w:t>
      </w:r>
    </w:p>
    <w:tbl>
      <w:tblPr>
        <w:tblStyle w:val="13"/>
        <w:tblW w:w="103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6"/>
        <w:gridCol w:w="1080"/>
        <w:gridCol w:w="1080"/>
        <w:gridCol w:w="1080"/>
        <w:gridCol w:w="1800"/>
        <w:gridCol w:w="1620"/>
        <w:gridCol w:w="23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86" w:type="dxa"/>
            <w:vMerge w:val="restart"/>
            <w:tcBorders>
              <w:top w:val="single" w:color="auto" w:sz="12" w:space="0"/>
              <w:left w:val="single" w:color="auto" w:sz="12" w:space="0"/>
              <w:bottom w:val="single" w:color="auto" w:sz="6" w:space="0"/>
              <w:right w:val="single" w:color="auto" w:sz="6" w:space="0"/>
            </w:tcBorders>
            <w:vAlign w:val="center"/>
          </w:tcPr>
          <w:p>
            <w:pPr>
              <w:pageBreakBefore w:val="0"/>
              <w:kinsoku/>
              <w:wordWrap w:val="0"/>
              <w:overflowPunct/>
              <w:topLinePunct w:val="0"/>
              <w:bidi w:val="0"/>
              <w:snapToGrid/>
              <w:jc w:val="both"/>
              <w:rPr>
                <w:rFonts w:ascii="宋体"/>
                <w:sz w:val="28"/>
                <w:szCs w:val="28"/>
              </w:rPr>
            </w:pPr>
            <w:r>
              <w:rPr>
                <w:rFonts w:hint="eastAsia" w:ascii="宋体" w:hAnsi="宋体" w:cs="宋体"/>
                <w:sz w:val="28"/>
                <w:szCs w:val="28"/>
              </w:rPr>
              <w:t>类别</w:t>
            </w:r>
          </w:p>
        </w:tc>
        <w:tc>
          <w:tcPr>
            <w:tcW w:w="1080" w:type="dxa"/>
            <w:vMerge w:val="restart"/>
            <w:tcBorders>
              <w:top w:val="single" w:color="auto" w:sz="12"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jc w:val="both"/>
              <w:rPr>
                <w:rFonts w:ascii="宋体"/>
                <w:sz w:val="28"/>
                <w:szCs w:val="28"/>
              </w:rPr>
            </w:pPr>
            <w:r>
              <w:rPr>
                <w:rFonts w:hint="eastAsia" w:ascii="宋体" w:hAnsi="宋体" w:cs="宋体"/>
                <w:sz w:val="28"/>
                <w:szCs w:val="28"/>
              </w:rPr>
              <w:t>姓名</w:t>
            </w:r>
          </w:p>
        </w:tc>
        <w:tc>
          <w:tcPr>
            <w:tcW w:w="1080" w:type="dxa"/>
            <w:vMerge w:val="restart"/>
            <w:tcBorders>
              <w:top w:val="single" w:color="auto" w:sz="12"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jc w:val="both"/>
              <w:rPr>
                <w:rFonts w:ascii="宋体"/>
                <w:sz w:val="28"/>
                <w:szCs w:val="28"/>
              </w:rPr>
            </w:pPr>
            <w:r>
              <w:rPr>
                <w:rFonts w:hint="eastAsia" w:ascii="宋体" w:hAnsi="宋体" w:cs="宋体"/>
                <w:sz w:val="28"/>
                <w:szCs w:val="28"/>
              </w:rPr>
              <w:t>年龄</w:t>
            </w:r>
          </w:p>
        </w:tc>
        <w:tc>
          <w:tcPr>
            <w:tcW w:w="1080" w:type="dxa"/>
            <w:vMerge w:val="restart"/>
            <w:tcBorders>
              <w:top w:val="single" w:color="auto" w:sz="12"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jc w:val="both"/>
              <w:rPr>
                <w:rFonts w:ascii="宋体"/>
                <w:sz w:val="28"/>
                <w:szCs w:val="28"/>
              </w:rPr>
            </w:pPr>
            <w:r>
              <w:rPr>
                <w:rFonts w:hint="eastAsia" w:ascii="宋体" w:hAnsi="宋体" w:cs="宋体"/>
                <w:sz w:val="28"/>
                <w:szCs w:val="28"/>
              </w:rPr>
              <w:t>专业</w:t>
            </w:r>
          </w:p>
        </w:tc>
        <w:tc>
          <w:tcPr>
            <w:tcW w:w="1800" w:type="dxa"/>
            <w:vMerge w:val="restart"/>
            <w:tcBorders>
              <w:top w:val="single" w:color="auto" w:sz="12"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jc w:val="both"/>
              <w:rPr>
                <w:rFonts w:ascii="宋体"/>
                <w:sz w:val="28"/>
                <w:szCs w:val="28"/>
              </w:rPr>
            </w:pPr>
            <w:r>
              <w:rPr>
                <w:rFonts w:hint="eastAsia" w:ascii="宋体" w:hAnsi="宋体" w:cs="宋体"/>
                <w:sz w:val="28"/>
                <w:szCs w:val="28"/>
              </w:rPr>
              <w:t>文化程度</w:t>
            </w:r>
          </w:p>
        </w:tc>
        <w:tc>
          <w:tcPr>
            <w:tcW w:w="4016" w:type="dxa"/>
            <w:gridSpan w:val="2"/>
            <w:tcBorders>
              <w:top w:val="single" w:color="auto" w:sz="12" w:space="0"/>
              <w:left w:val="single" w:color="auto" w:sz="6" w:space="0"/>
              <w:bottom w:val="single" w:color="auto" w:sz="6" w:space="0"/>
              <w:right w:val="single" w:color="auto" w:sz="12" w:space="0"/>
            </w:tcBorders>
            <w:vAlign w:val="center"/>
          </w:tcPr>
          <w:p>
            <w:pPr>
              <w:pageBreakBefore w:val="0"/>
              <w:kinsoku/>
              <w:wordWrap w:val="0"/>
              <w:overflowPunct/>
              <w:topLinePunct w:val="0"/>
              <w:bidi w:val="0"/>
              <w:snapToGrid/>
              <w:ind w:firstLine="560" w:firstLineChars="200"/>
              <w:jc w:val="center"/>
              <w:rPr>
                <w:rFonts w:ascii="宋体"/>
                <w:sz w:val="28"/>
                <w:szCs w:val="28"/>
              </w:rPr>
            </w:pPr>
            <w:r>
              <w:rPr>
                <w:rFonts w:hint="eastAsia" w:ascii="宋体" w:hAnsi="宋体" w:cs="宋体"/>
                <w:sz w:val="28"/>
                <w:szCs w:val="28"/>
              </w:rPr>
              <w:t>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86" w:type="dxa"/>
            <w:vMerge w:val="continue"/>
            <w:tcBorders>
              <w:top w:val="single" w:color="auto" w:sz="12" w:space="0"/>
              <w:left w:val="single" w:color="auto" w:sz="12" w:space="0"/>
              <w:bottom w:val="single" w:color="auto" w:sz="6" w:space="0"/>
              <w:right w:val="single" w:color="auto" w:sz="6" w:space="0"/>
            </w:tcBorders>
            <w:vAlign w:val="center"/>
          </w:tcPr>
          <w:p>
            <w:pPr>
              <w:pageBreakBefore w:val="0"/>
              <w:widowControl/>
              <w:kinsoku/>
              <w:overflowPunct/>
              <w:topLinePunct w:val="0"/>
              <w:bidi w:val="0"/>
              <w:snapToGrid/>
              <w:ind w:firstLine="560" w:firstLineChars="200"/>
              <w:jc w:val="left"/>
              <w:rPr>
                <w:rFonts w:ascii="宋体"/>
                <w:sz w:val="28"/>
                <w:szCs w:val="28"/>
              </w:rPr>
            </w:pPr>
          </w:p>
        </w:tc>
        <w:tc>
          <w:tcPr>
            <w:tcW w:w="1080" w:type="dxa"/>
            <w:vMerge w:val="continue"/>
            <w:tcBorders>
              <w:top w:val="single" w:color="auto" w:sz="12" w:space="0"/>
              <w:left w:val="single" w:color="auto" w:sz="6" w:space="0"/>
              <w:bottom w:val="single" w:color="auto" w:sz="6" w:space="0"/>
              <w:right w:val="single" w:color="auto" w:sz="6" w:space="0"/>
            </w:tcBorders>
            <w:vAlign w:val="center"/>
          </w:tcPr>
          <w:p>
            <w:pPr>
              <w:pageBreakBefore w:val="0"/>
              <w:widowControl/>
              <w:kinsoku/>
              <w:overflowPunct/>
              <w:topLinePunct w:val="0"/>
              <w:bidi w:val="0"/>
              <w:snapToGrid/>
              <w:ind w:firstLine="560" w:firstLineChars="200"/>
              <w:jc w:val="left"/>
              <w:rPr>
                <w:rFonts w:ascii="宋体"/>
                <w:sz w:val="28"/>
                <w:szCs w:val="28"/>
              </w:rPr>
            </w:pPr>
          </w:p>
        </w:tc>
        <w:tc>
          <w:tcPr>
            <w:tcW w:w="1080" w:type="dxa"/>
            <w:vMerge w:val="continue"/>
            <w:tcBorders>
              <w:top w:val="single" w:color="auto" w:sz="12" w:space="0"/>
              <w:left w:val="single" w:color="auto" w:sz="6" w:space="0"/>
              <w:bottom w:val="single" w:color="auto" w:sz="6" w:space="0"/>
              <w:right w:val="single" w:color="auto" w:sz="6" w:space="0"/>
            </w:tcBorders>
            <w:vAlign w:val="center"/>
          </w:tcPr>
          <w:p>
            <w:pPr>
              <w:pageBreakBefore w:val="0"/>
              <w:widowControl/>
              <w:kinsoku/>
              <w:overflowPunct/>
              <w:topLinePunct w:val="0"/>
              <w:bidi w:val="0"/>
              <w:snapToGrid/>
              <w:ind w:firstLine="560" w:firstLineChars="200"/>
              <w:jc w:val="left"/>
              <w:rPr>
                <w:rFonts w:ascii="宋体"/>
                <w:sz w:val="28"/>
                <w:szCs w:val="28"/>
              </w:rPr>
            </w:pPr>
          </w:p>
        </w:tc>
        <w:tc>
          <w:tcPr>
            <w:tcW w:w="1080" w:type="dxa"/>
            <w:vMerge w:val="continue"/>
            <w:tcBorders>
              <w:top w:val="single" w:color="auto" w:sz="12" w:space="0"/>
              <w:left w:val="single" w:color="auto" w:sz="6" w:space="0"/>
              <w:bottom w:val="single" w:color="auto" w:sz="6" w:space="0"/>
              <w:right w:val="single" w:color="auto" w:sz="6" w:space="0"/>
            </w:tcBorders>
            <w:vAlign w:val="center"/>
          </w:tcPr>
          <w:p>
            <w:pPr>
              <w:pageBreakBefore w:val="0"/>
              <w:widowControl/>
              <w:kinsoku/>
              <w:overflowPunct/>
              <w:topLinePunct w:val="0"/>
              <w:bidi w:val="0"/>
              <w:snapToGrid/>
              <w:ind w:firstLine="560" w:firstLineChars="200"/>
              <w:jc w:val="left"/>
              <w:rPr>
                <w:rFonts w:ascii="宋体"/>
                <w:sz w:val="28"/>
                <w:szCs w:val="28"/>
              </w:rPr>
            </w:pPr>
          </w:p>
        </w:tc>
        <w:tc>
          <w:tcPr>
            <w:tcW w:w="1800" w:type="dxa"/>
            <w:vMerge w:val="continue"/>
            <w:tcBorders>
              <w:top w:val="single" w:color="auto" w:sz="12" w:space="0"/>
              <w:left w:val="single" w:color="auto" w:sz="6" w:space="0"/>
              <w:bottom w:val="single" w:color="auto" w:sz="6" w:space="0"/>
              <w:right w:val="single" w:color="auto" w:sz="6" w:space="0"/>
            </w:tcBorders>
            <w:vAlign w:val="center"/>
          </w:tcPr>
          <w:p>
            <w:pPr>
              <w:pageBreakBefore w:val="0"/>
              <w:widowControl/>
              <w:kinsoku/>
              <w:overflowPunct/>
              <w:topLinePunct w:val="0"/>
              <w:bidi w:val="0"/>
              <w:snapToGrid/>
              <w:ind w:firstLine="560" w:firstLineChars="200"/>
              <w:jc w:val="left"/>
              <w:rPr>
                <w:rFonts w:ascii="宋体"/>
                <w:sz w:val="28"/>
                <w:szCs w:val="28"/>
              </w:rPr>
            </w:pPr>
          </w:p>
        </w:tc>
        <w:tc>
          <w:tcPr>
            <w:tcW w:w="162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r>
              <w:rPr>
                <w:rFonts w:hint="eastAsia" w:ascii="宋体" w:hAnsi="宋体" w:cs="宋体"/>
                <w:sz w:val="28"/>
                <w:szCs w:val="28"/>
              </w:rPr>
              <w:t>名称</w:t>
            </w:r>
          </w:p>
        </w:tc>
        <w:tc>
          <w:tcPr>
            <w:tcW w:w="2396" w:type="dxa"/>
            <w:tcBorders>
              <w:top w:val="single" w:color="auto" w:sz="6" w:space="0"/>
              <w:left w:val="single" w:color="auto" w:sz="6" w:space="0"/>
              <w:bottom w:val="single" w:color="auto" w:sz="6" w:space="0"/>
              <w:right w:val="single" w:color="auto" w:sz="12" w:space="0"/>
            </w:tcBorders>
            <w:vAlign w:val="center"/>
          </w:tcPr>
          <w:p>
            <w:pPr>
              <w:pageBreakBefore w:val="0"/>
              <w:kinsoku/>
              <w:wordWrap w:val="0"/>
              <w:overflowPunct/>
              <w:topLinePunct w:val="0"/>
              <w:bidi w:val="0"/>
              <w:snapToGrid/>
              <w:ind w:firstLine="560" w:firstLineChars="200"/>
              <w:jc w:val="center"/>
              <w:rPr>
                <w:rFonts w:ascii="宋体"/>
                <w:sz w:val="28"/>
                <w:szCs w:val="28"/>
              </w:rPr>
            </w:pPr>
            <w:r>
              <w:rPr>
                <w:rFonts w:hint="eastAsia" w:ascii="宋体" w:hAnsi="宋体" w:cs="宋体"/>
                <w:sz w:val="28"/>
                <w:szCs w:val="28"/>
              </w:rPr>
              <w:t>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86" w:type="dxa"/>
            <w:tcBorders>
              <w:top w:val="single" w:color="auto" w:sz="6" w:space="0"/>
              <w:left w:val="single" w:color="auto" w:sz="12" w:space="0"/>
              <w:bottom w:val="single" w:color="auto" w:sz="6" w:space="0"/>
              <w:right w:val="single" w:color="auto" w:sz="6" w:space="0"/>
            </w:tcBorders>
            <w:textDirection w:val="tbRlV"/>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80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62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2396" w:type="dxa"/>
            <w:tcBorders>
              <w:top w:val="single" w:color="auto" w:sz="6" w:space="0"/>
              <w:left w:val="single" w:color="auto" w:sz="6" w:space="0"/>
              <w:bottom w:val="single" w:color="auto" w:sz="6" w:space="0"/>
              <w:right w:val="single" w:color="auto" w:sz="12"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286" w:type="dxa"/>
            <w:tcBorders>
              <w:top w:val="single" w:color="auto" w:sz="6" w:space="0"/>
              <w:left w:val="single" w:color="auto" w:sz="12"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80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62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2396" w:type="dxa"/>
            <w:tcBorders>
              <w:top w:val="single" w:color="auto" w:sz="6" w:space="0"/>
              <w:left w:val="single" w:color="auto" w:sz="6" w:space="0"/>
              <w:bottom w:val="single" w:color="auto" w:sz="6" w:space="0"/>
              <w:right w:val="single" w:color="auto" w:sz="12"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86" w:type="dxa"/>
            <w:tcBorders>
              <w:top w:val="single" w:color="auto" w:sz="6" w:space="0"/>
              <w:left w:val="single" w:color="auto" w:sz="12"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80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62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2396" w:type="dxa"/>
            <w:tcBorders>
              <w:top w:val="single" w:color="auto" w:sz="6" w:space="0"/>
              <w:left w:val="single" w:color="auto" w:sz="6" w:space="0"/>
              <w:bottom w:val="single" w:color="auto" w:sz="6" w:space="0"/>
              <w:right w:val="single" w:color="auto" w:sz="12"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86" w:type="dxa"/>
            <w:tcBorders>
              <w:top w:val="single" w:color="auto" w:sz="6" w:space="0"/>
              <w:left w:val="single" w:color="auto" w:sz="12"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80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62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2396" w:type="dxa"/>
            <w:tcBorders>
              <w:top w:val="single" w:color="auto" w:sz="6" w:space="0"/>
              <w:left w:val="single" w:color="auto" w:sz="6" w:space="0"/>
              <w:bottom w:val="single" w:color="auto" w:sz="6" w:space="0"/>
              <w:right w:val="single" w:color="auto" w:sz="12"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86" w:type="dxa"/>
            <w:tcBorders>
              <w:top w:val="single" w:color="auto" w:sz="6" w:space="0"/>
              <w:left w:val="single" w:color="auto" w:sz="12"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80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62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2396" w:type="dxa"/>
            <w:tcBorders>
              <w:top w:val="single" w:color="auto" w:sz="6" w:space="0"/>
              <w:left w:val="single" w:color="auto" w:sz="6" w:space="0"/>
              <w:bottom w:val="single" w:color="auto" w:sz="6" w:space="0"/>
              <w:right w:val="single" w:color="auto" w:sz="12"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86" w:type="dxa"/>
            <w:tcBorders>
              <w:top w:val="single" w:color="auto" w:sz="6" w:space="0"/>
              <w:left w:val="single" w:color="auto" w:sz="12" w:space="0"/>
              <w:bottom w:val="single" w:color="auto" w:sz="6" w:space="0"/>
              <w:right w:val="single" w:color="auto" w:sz="6" w:space="0"/>
            </w:tcBorders>
            <w:textDirection w:val="tbRlV"/>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80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620" w:type="dxa"/>
            <w:tcBorders>
              <w:top w:val="single" w:color="auto" w:sz="6" w:space="0"/>
              <w:left w:val="single" w:color="auto" w:sz="6" w:space="0"/>
              <w:bottom w:val="single" w:color="auto" w:sz="6"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2396" w:type="dxa"/>
            <w:tcBorders>
              <w:top w:val="single" w:color="auto" w:sz="6" w:space="0"/>
              <w:left w:val="single" w:color="auto" w:sz="6" w:space="0"/>
              <w:bottom w:val="single" w:color="auto" w:sz="6" w:space="0"/>
              <w:right w:val="single" w:color="auto" w:sz="12"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86" w:type="dxa"/>
            <w:tcBorders>
              <w:top w:val="single" w:color="auto" w:sz="6" w:space="0"/>
              <w:left w:val="single" w:color="auto" w:sz="12" w:space="0"/>
              <w:bottom w:val="single" w:color="auto" w:sz="12"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12"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12"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080" w:type="dxa"/>
            <w:tcBorders>
              <w:top w:val="single" w:color="auto" w:sz="6" w:space="0"/>
              <w:left w:val="single" w:color="auto" w:sz="6" w:space="0"/>
              <w:bottom w:val="single" w:color="auto" w:sz="12"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800" w:type="dxa"/>
            <w:tcBorders>
              <w:top w:val="single" w:color="auto" w:sz="6" w:space="0"/>
              <w:left w:val="single" w:color="auto" w:sz="6" w:space="0"/>
              <w:bottom w:val="single" w:color="auto" w:sz="12"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1620" w:type="dxa"/>
            <w:tcBorders>
              <w:top w:val="single" w:color="auto" w:sz="6" w:space="0"/>
              <w:left w:val="single" w:color="auto" w:sz="6" w:space="0"/>
              <w:bottom w:val="single" w:color="auto" w:sz="12" w:space="0"/>
              <w:right w:val="single" w:color="auto" w:sz="6"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c>
          <w:tcPr>
            <w:tcW w:w="2396" w:type="dxa"/>
            <w:tcBorders>
              <w:top w:val="single" w:color="auto" w:sz="6" w:space="0"/>
              <w:left w:val="single" w:color="auto" w:sz="6" w:space="0"/>
              <w:bottom w:val="single" w:color="auto" w:sz="12" w:space="0"/>
              <w:right w:val="single" w:color="auto" w:sz="12" w:space="0"/>
            </w:tcBorders>
            <w:vAlign w:val="center"/>
          </w:tcPr>
          <w:p>
            <w:pPr>
              <w:pageBreakBefore w:val="0"/>
              <w:kinsoku/>
              <w:wordWrap w:val="0"/>
              <w:overflowPunct/>
              <w:topLinePunct w:val="0"/>
              <w:bidi w:val="0"/>
              <w:snapToGrid/>
              <w:ind w:firstLine="560" w:firstLineChars="200"/>
              <w:jc w:val="center"/>
              <w:rPr>
                <w:rFonts w:ascii="宋体"/>
                <w:sz w:val="28"/>
                <w:szCs w:val="28"/>
              </w:rPr>
            </w:pPr>
          </w:p>
        </w:tc>
      </w:tr>
    </w:tbl>
    <w:p>
      <w:pPr>
        <w:pageBreakBefore w:val="0"/>
        <w:kinsoku/>
        <w:wordWrap w:val="0"/>
        <w:overflowPunct/>
        <w:topLinePunct w:val="0"/>
        <w:bidi w:val="0"/>
        <w:snapToGrid/>
        <w:spacing w:line="360" w:lineRule="auto"/>
        <w:ind w:firstLine="562" w:firstLineChars="200"/>
        <w:rPr>
          <w:rFonts w:ascii="宋体"/>
          <w:b/>
          <w:bCs/>
          <w:sz w:val="28"/>
          <w:szCs w:val="28"/>
        </w:rPr>
      </w:pPr>
      <w:r>
        <w:rPr>
          <w:rFonts w:hint="eastAsia" w:ascii="宋体" w:hAnsi="宋体" w:cs="宋体"/>
          <w:b/>
          <w:bCs/>
          <w:sz w:val="28"/>
          <w:szCs w:val="28"/>
        </w:rPr>
        <w:t>注：供应商对人员证件真实性负责。</w:t>
      </w:r>
    </w:p>
    <w:p>
      <w:pPr>
        <w:pStyle w:val="17"/>
        <w:pageBreakBefore w:val="0"/>
        <w:widowControl/>
        <w:kinsoku/>
        <w:overflowPunct/>
        <w:topLinePunct w:val="0"/>
        <w:bidi w:val="0"/>
        <w:snapToGrid/>
        <w:spacing w:line="360" w:lineRule="auto"/>
        <w:ind w:firstLine="562" w:firstLineChars="200"/>
        <w:jc w:val="left"/>
        <w:rPr>
          <w:b/>
          <w:bCs/>
          <w:sz w:val="28"/>
          <w:szCs w:val="28"/>
        </w:rPr>
      </w:pPr>
      <w:bookmarkStart w:id="6" w:name="_Toc383776359"/>
      <w:r>
        <w:rPr>
          <w:rFonts w:hint="eastAsia" w:cs="宋体"/>
          <w:b/>
          <w:bCs/>
          <w:sz w:val="28"/>
          <w:szCs w:val="28"/>
        </w:rPr>
        <w:t>八、本磋商文件要求的其他证明材料</w:t>
      </w:r>
      <w:bookmarkEnd w:id="6"/>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Style w:val="2"/>
        <w:rPr>
          <w:rFonts w:asciiTheme="minorEastAsia" w:hAnsiTheme="minorEastAsia" w:eastAsiaTheme="minorEastAsia" w:cstheme="minorEastAsia"/>
          <w:b/>
          <w:sz w:val="30"/>
        </w:rPr>
      </w:pPr>
    </w:p>
    <w:p>
      <w:pPr>
        <w:pStyle w:val="2"/>
        <w:rPr>
          <w:rFonts w:asciiTheme="minorEastAsia" w:hAnsiTheme="minorEastAsia" w:eastAsiaTheme="minorEastAsia" w:cstheme="minorEastAsia"/>
          <w:b/>
          <w:sz w:val="30"/>
        </w:rPr>
      </w:pPr>
    </w:p>
    <w:p>
      <w:pPr>
        <w:pStyle w:val="2"/>
        <w:rPr>
          <w:rFonts w:asciiTheme="minorEastAsia" w:hAnsiTheme="minorEastAsia" w:eastAsiaTheme="minorEastAsia" w:cstheme="minorEastAsia"/>
          <w:b/>
          <w:sz w:val="30"/>
        </w:rPr>
      </w:pPr>
    </w:p>
    <w:p>
      <w:pPr>
        <w:pStyle w:val="2"/>
        <w:rPr>
          <w:rFonts w:asciiTheme="minorEastAsia" w:hAnsiTheme="minorEastAsia" w:eastAsiaTheme="minorEastAsia" w:cstheme="minorEastAsia"/>
          <w:b/>
          <w:sz w:val="30"/>
        </w:rPr>
      </w:pPr>
    </w:p>
    <w:p>
      <w:pPr>
        <w:pStyle w:val="2"/>
        <w:rPr>
          <w:rFonts w:asciiTheme="minorEastAsia" w:hAnsiTheme="minorEastAsia" w:eastAsiaTheme="minorEastAsia" w:cstheme="minorEastAsia"/>
          <w:b/>
          <w:sz w:val="30"/>
        </w:rPr>
      </w:pPr>
    </w:p>
    <w:p>
      <w:pPr>
        <w:pStyle w:val="2"/>
        <w:rPr>
          <w:rFonts w:asciiTheme="minorEastAsia" w:hAnsiTheme="minorEastAsia" w:eastAsiaTheme="minorEastAsia" w:cstheme="minorEastAsia"/>
          <w:b/>
          <w:sz w:val="30"/>
        </w:rPr>
      </w:pPr>
    </w:p>
    <w:p>
      <w:pPr>
        <w:pStyle w:val="2"/>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jc w:val="center"/>
        <w:rPr>
          <w:rFonts w:asciiTheme="minorEastAsia" w:hAnsiTheme="minorEastAsia" w:eastAsiaTheme="minorEastAsia" w:cstheme="minorEastAsia"/>
          <w:b/>
          <w:sz w:val="30"/>
        </w:rPr>
      </w:pPr>
    </w:p>
    <w:p>
      <w:pPr>
        <w:pageBreakBefore w:val="0"/>
        <w:kinsoku/>
        <w:overflowPunct/>
        <w:topLinePunct w:val="0"/>
        <w:bidi w:val="0"/>
        <w:snapToGrid/>
        <w:spacing w:line="360" w:lineRule="auto"/>
        <w:ind w:firstLine="602" w:firstLineChars="200"/>
        <w:rPr>
          <w:rFonts w:asciiTheme="minorEastAsia" w:hAnsiTheme="minorEastAsia" w:eastAsiaTheme="minorEastAsia" w:cstheme="minorEastAsia"/>
          <w:b/>
          <w:sz w:val="30"/>
        </w:rPr>
      </w:pPr>
      <w:r>
        <w:rPr>
          <w:rFonts w:hint="eastAsia" w:asciiTheme="minorEastAsia" w:hAnsiTheme="minorEastAsia" w:eastAsiaTheme="minorEastAsia" w:cstheme="minorEastAsia"/>
          <w:b/>
          <w:sz w:val="30"/>
        </w:rPr>
        <w:t>磋商响应</w:t>
      </w:r>
      <w:r>
        <w:rPr>
          <w:rFonts w:hint="eastAsia" w:asciiTheme="minorEastAsia" w:hAnsiTheme="minorEastAsia" w:eastAsiaTheme="minorEastAsia" w:cstheme="minorEastAsia"/>
          <w:b/>
          <w:sz w:val="30"/>
          <w:lang w:eastAsia="zh-CN"/>
        </w:rPr>
        <w:t>一轮</w:t>
      </w:r>
      <w:r>
        <w:rPr>
          <w:rFonts w:hint="eastAsia" w:asciiTheme="minorEastAsia" w:hAnsiTheme="minorEastAsia" w:eastAsiaTheme="minorEastAsia" w:cstheme="minorEastAsia"/>
          <w:b/>
          <w:sz w:val="30"/>
        </w:rPr>
        <w:t>报价表（格式）</w:t>
      </w:r>
    </w:p>
    <w:p>
      <w:pPr>
        <w:pageBreakBefore w:val="0"/>
        <w:kinsoku/>
        <w:overflowPunct/>
        <w:topLinePunct w:val="0"/>
        <w:bidi w:val="0"/>
        <w:snapToGrid/>
        <w:spacing w:line="360" w:lineRule="auto"/>
        <w:ind w:firstLine="482" w:firstLineChars="200"/>
        <w:jc w:val="left"/>
        <w:rPr>
          <w:rFonts w:asciiTheme="minorEastAsia" w:hAnsiTheme="minorEastAsia" w:eastAsiaTheme="minorEastAsia" w:cstheme="minorEastAsia"/>
          <w:b/>
          <w:sz w:val="24"/>
        </w:rPr>
      </w:pPr>
    </w:p>
    <w:p>
      <w:pPr>
        <w:pageBreakBefore w:val="0"/>
        <w:kinsoku/>
        <w:overflowPunct/>
        <w:topLinePunct w:val="0"/>
        <w:bidi w:val="0"/>
        <w:snapToGrid/>
        <w:spacing w:line="360" w:lineRule="auto"/>
        <w:ind w:firstLine="482" w:firstLineChars="200"/>
        <w:jc w:val="left"/>
        <w:rPr>
          <w:rFonts w:asciiTheme="minorEastAsia" w:hAnsiTheme="minorEastAsia" w:eastAsiaTheme="minorEastAsia" w:cstheme="minorEastAsia"/>
          <w:b/>
          <w:sz w:val="30"/>
        </w:rPr>
      </w:pPr>
      <w:r>
        <w:rPr>
          <w:rFonts w:hint="eastAsia" w:asciiTheme="minorEastAsia" w:hAnsiTheme="minorEastAsia" w:eastAsiaTheme="minorEastAsia" w:cstheme="minorEastAsia"/>
          <w:b/>
          <w:sz w:val="24"/>
        </w:rPr>
        <w:t>（此表由磋商响应人手持，不密封在磋商响应文件中。在磋商结束后进行最终报价时现场填写）</w:t>
      </w:r>
    </w:p>
    <w:p>
      <w:pPr>
        <w:pageBreakBefore w:val="0"/>
        <w:kinsoku/>
        <w:overflowPunct/>
        <w:topLinePunct w:val="0"/>
        <w:bidi w:val="0"/>
        <w:snapToGrid/>
        <w:spacing w:line="360" w:lineRule="auto"/>
        <w:ind w:firstLine="600" w:firstLineChars="200"/>
        <w:jc w:val="left"/>
        <w:rPr>
          <w:rFonts w:asciiTheme="minorEastAsia" w:hAnsiTheme="minorEastAsia" w:eastAsiaTheme="minorEastAsia" w:cstheme="minorEastAsia"/>
          <w:sz w:val="30"/>
          <w:u w:val="single"/>
        </w:rPr>
      </w:pPr>
    </w:p>
    <w:tbl>
      <w:tblPr>
        <w:tblStyle w:val="13"/>
        <w:tblW w:w="9840" w:type="dxa"/>
        <w:jc w:val="center"/>
        <w:tblLayout w:type="fixed"/>
        <w:tblCellMar>
          <w:top w:w="0" w:type="dxa"/>
          <w:left w:w="108" w:type="dxa"/>
          <w:bottom w:w="0" w:type="dxa"/>
          <w:right w:w="108" w:type="dxa"/>
        </w:tblCellMar>
      </w:tblPr>
      <w:tblGrid>
        <w:gridCol w:w="1418"/>
        <w:gridCol w:w="3982"/>
        <w:gridCol w:w="4440"/>
      </w:tblGrid>
      <w:tr>
        <w:tblPrEx>
          <w:tblCellMar>
            <w:top w:w="0" w:type="dxa"/>
            <w:left w:w="108" w:type="dxa"/>
            <w:bottom w:w="0" w:type="dxa"/>
            <w:right w:w="108" w:type="dxa"/>
          </w:tblCellMar>
        </w:tblPrEx>
        <w:trPr>
          <w:cantSplit/>
          <w:trHeight w:val="690" w:hRule="atLeast"/>
          <w:jc w:val="center"/>
        </w:trPr>
        <w:tc>
          <w:tcPr>
            <w:tcW w:w="141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600" w:firstLineChars="200"/>
              <w:jc w:val="center"/>
              <w:rPr>
                <w:rFonts w:asciiTheme="minorEastAsia" w:hAnsiTheme="minorEastAsia" w:eastAsiaTheme="minorEastAsia" w:cstheme="minorEastAsia"/>
              </w:rPr>
            </w:pPr>
            <w:r>
              <w:rPr>
                <w:rFonts w:hint="eastAsia" w:asciiTheme="minorEastAsia" w:hAnsiTheme="minorEastAsia" w:eastAsiaTheme="minorEastAsia" w:cstheme="minorEastAsia"/>
                <w:sz w:val="30"/>
              </w:rPr>
              <w:t>序号</w:t>
            </w:r>
          </w:p>
        </w:tc>
        <w:tc>
          <w:tcPr>
            <w:tcW w:w="398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600" w:firstLineChars="200"/>
              <w:jc w:val="center"/>
              <w:rPr>
                <w:rFonts w:asciiTheme="minorEastAsia" w:hAnsiTheme="minorEastAsia" w:eastAsiaTheme="minorEastAsia" w:cstheme="minorEastAsia"/>
              </w:rPr>
            </w:pPr>
            <w:r>
              <w:rPr>
                <w:rFonts w:hint="eastAsia" w:asciiTheme="minorEastAsia" w:hAnsiTheme="minorEastAsia" w:eastAsiaTheme="minorEastAsia" w:cstheme="minorEastAsia"/>
                <w:sz w:val="30"/>
              </w:rPr>
              <w:t>项目内容</w:t>
            </w:r>
          </w:p>
        </w:tc>
        <w:tc>
          <w:tcPr>
            <w:tcW w:w="444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600" w:firstLineChars="200"/>
              <w:jc w:val="center"/>
              <w:rPr>
                <w:rFonts w:asciiTheme="minorEastAsia" w:hAnsiTheme="minorEastAsia" w:eastAsiaTheme="minorEastAsia" w:cstheme="minorEastAsia"/>
              </w:rPr>
            </w:pPr>
            <w:r>
              <w:rPr>
                <w:rFonts w:hint="eastAsia" w:asciiTheme="minorEastAsia" w:hAnsiTheme="minorEastAsia" w:eastAsiaTheme="minorEastAsia" w:cstheme="minorEastAsia"/>
                <w:sz w:val="30"/>
              </w:rPr>
              <w:t>一轮报价（元）</w:t>
            </w:r>
          </w:p>
        </w:tc>
      </w:tr>
      <w:tr>
        <w:tblPrEx>
          <w:tblCellMar>
            <w:top w:w="0" w:type="dxa"/>
            <w:left w:w="108" w:type="dxa"/>
            <w:bottom w:w="0" w:type="dxa"/>
            <w:right w:w="108" w:type="dxa"/>
          </w:tblCellMar>
        </w:tblPrEx>
        <w:trPr>
          <w:cantSplit/>
          <w:jc w:val="center"/>
        </w:trPr>
        <w:tc>
          <w:tcPr>
            <w:tcW w:w="141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600" w:firstLineChars="200"/>
              <w:jc w:val="center"/>
              <w:rPr>
                <w:rFonts w:asciiTheme="minorEastAsia" w:hAnsiTheme="minorEastAsia" w:eastAsiaTheme="minorEastAsia" w:cstheme="minorEastAsia"/>
              </w:rPr>
            </w:pPr>
            <w:r>
              <w:rPr>
                <w:rFonts w:hint="eastAsia" w:asciiTheme="minorEastAsia" w:hAnsiTheme="minorEastAsia" w:eastAsiaTheme="minorEastAsia" w:cstheme="minorEastAsia"/>
                <w:sz w:val="30"/>
              </w:rPr>
              <w:t>1</w:t>
            </w:r>
          </w:p>
        </w:tc>
        <w:tc>
          <w:tcPr>
            <w:tcW w:w="398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jc w:val="left"/>
              <w:rPr>
                <w:rFonts w:hint="eastAsia" w:asciiTheme="minorEastAsia" w:hAnsiTheme="minorEastAsia" w:eastAsiaTheme="minorEastAsia" w:cstheme="minorEastAsia"/>
                <w:sz w:val="30"/>
                <w:lang w:eastAsia="zh-CN"/>
              </w:rPr>
            </w:pPr>
            <w:r>
              <w:rPr>
                <w:rFonts w:hint="eastAsia" w:asciiTheme="minorEastAsia" w:hAnsiTheme="minorEastAsia" w:eastAsiaTheme="minorEastAsia" w:cstheme="minorEastAsia"/>
                <w:color w:val="000000" w:themeColor="text1"/>
                <w:sz w:val="30"/>
                <w:lang w:eastAsia="zh-CN"/>
                <w14:textFill>
                  <w14:solidFill>
                    <w14:schemeClr w14:val="tx1"/>
                  </w14:solidFill>
                </w14:textFill>
              </w:rPr>
              <w:t>铜陵学院毕业证书学位证书等采购项目</w:t>
            </w:r>
          </w:p>
        </w:tc>
        <w:tc>
          <w:tcPr>
            <w:tcW w:w="444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440" w:firstLineChars="200"/>
              <w:jc w:val="left"/>
              <w:rPr>
                <w:rFonts w:asciiTheme="minorEastAsia" w:hAnsiTheme="minorEastAsia" w:eastAsiaTheme="minorEastAsia" w:cstheme="minorEastAsia"/>
                <w:sz w:val="22"/>
              </w:rPr>
            </w:pPr>
          </w:p>
        </w:tc>
      </w:tr>
      <w:tr>
        <w:tblPrEx>
          <w:tblCellMar>
            <w:top w:w="0" w:type="dxa"/>
            <w:left w:w="108" w:type="dxa"/>
            <w:bottom w:w="0" w:type="dxa"/>
            <w:right w:w="108" w:type="dxa"/>
          </w:tblCellMar>
        </w:tblPrEx>
        <w:trPr>
          <w:cantSplit/>
          <w:trHeight w:val="1020" w:hRule="atLeast"/>
          <w:jc w:val="center"/>
        </w:trPr>
        <w:tc>
          <w:tcPr>
            <w:tcW w:w="141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600" w:firstLineChars="200"/>
              <w:jc w:val="center"/>
              <w:rPr>
                <w:rFonts w:asciiTheme="minorEastAsia" w:hAnsiTheme="minorEastAsia" w:eastAsiaTheme="minorEastAsia" w:cstheme="minorEastAsia"/>
              </w:rPr>
            </w:pPr>
            <w:r>
              <w:rPr>
                <w:rFonts w:hint="eastAsia" w:asciiTheme="minorEastAsia" w:hAnsiTheme="minorEastAsia" w:eastAsiaTheme="minorEastAsia" w:cstheme="minorEastAsia"/>
                <w:sz w:val="30"/>
              </w:rPr>
              <w:t>合计</w:t>
            </w:r>
          </w:p>
        </w:tc>
        <w:tc>
          <w:tcPr>
            <w:tcW w:w="8422" w:type="dxa"/>
            <w:gridSpan w:val="2"/>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30"/>
              </w:rPr>
              <w:t>大写：                          小写：</w:t>
            </w:r>
          </w:p>
        </w:tc>
      </w:tr>
      <w:tr>
        <w:tblPrEx>
          <w:tblCellMar>
            <w:top w:w="0" w:type="dxa"/>
            <w:left w:w="108" w:type="dxa"/>
            <w:bottom w:w="0" w:type="dxa"/>
            <w:right w:w="108" w:type="dxa"/>
          </w:tblCellMar>
        </w:tblPrEx>
        <w:trPr>
          <w:cantSplit/>
          <w:jc w:val="center"/>
        </w:trPr>
        <w:tc>
          <w:tcPr>
            <w:tcW w:w="141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2" w:firstLineChars="200"/>
              <w:rPr>
                <w:rFonts w:asciiTheme="minorEastAsia" w:hAnsiTheme="minorEastAsia" w:eastAsiaTheme="minorEastAsia" w:cstheme="minorEastAsia"/>
              </w:rPr>
            </w:pPr>
            <w:r>
              <w:rPr>
                <w:rFonts w:hint="eastAsia" w:asciiTheme="minorEastAsia" w:hAnsiTheme="minorEastAsia" w:eastAsiaTheme="minorEastAsia" w:cstheme="minorEastAsia"/>
                <w:b/>
                <w:sz w:val="28"/>
                <w:szCs w:val="28"/>
              </w:rPr>
              <w:t>其他说明：</w:t>
            </w:r>
          </w:p>
        </w:tc>
        <w:tc>
          <w:tcPr>
            <w:tcW w:w="8422" w:type="dxa"/>
            <w:gridSpan w:val="2"/>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2" w:firstLineChars="200"/>
              <w:rPr>
                <w:b/>
                <w:bCs/>
                <w:sz w:val="28"/>
                <w:szCs w:val="28"/>
              </w:rPr>
            </w:pPr>
            <w:r>
              <w:rPr>
                <w:rFonts w:hint="eastAsia"/>
                <w:b/>
                <w:bCs/>
                <w:sz w:val="28"/>
                <w:szCs w:val="28"/>
              </w:rPr>
              <w:t>1、本投标报价必须以人民币的形式表示。</w:t>
            </w:r>
          </w:p>
          <w:p>
            <w:pPr>
              <w:pageBreakBefore w:val="0"/>
              <w:kinsoku/>
              <w:overflowPunct/>
              <w:topLinePunct w:val="0"/>
              <w:bidi w:val="0"/>
              <w:snapToGrid/>
              <w:spacing w:line="360" w:lineRule="auto"/>
              <w:ind w:firstLine="562" w:firstLineChars="200"/>
              <w:rPr>
                <w:rFonts w:eastAsiaTheme="minorEastAsia"/>
              </w:rPr>
            </w:pPr>
            <w:r>
              <w:rPr>
                <w:rFonts w:hint="eastAsia"/>
                <w:b/>
                <w:bCs/>
                <w:sz w:val="28"/>
                <w:szCs w:val="28"/>
              </w:rPr>
              <w:t>2、投标总报价包括完成本项目所需的一切费用。</w:t>
            </w:r>
          </w:p>
        </w:tc>
      </w:tr>
    </w:tbl>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磋商响应单位名称：</w:t>
      </w: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法人或被授权人（签字或盖章）：</w:t>
      </w:r>
    </w:p>
    <w:p>
      <w:pPr>
        <w:pageBreakBefore w:val="0"/>
        <w:kinsoku/>
        <w:overflowPunct/>
        <w:topLinePunct w:val="0"/>
        <w:bidi w:val="0"/>
        <w:snapToGrid/>
        <w:spacing w:line="360" w:lineRule="auto"/>
        <w:ind w:firstLine="560" w:firstLineChars="200"/>
        <w:rPr>
          <w:rFonts w:hint="eastAsia" w:ascii="宋体" w:eastAsiaTheme="minorEastAsia"/>
          <w:b/>
          <w:bCs/>
          <w:sz w:val="30"/>
          <w:szCs w:val="30"/>
          <w:lang w:eastAsia="zh-CN"/>
        </w:rPr>
        <w:sectPr>
          <w:pgSz w:w="11906" w:h="16838"/>
          <w:pgMar w:top="1587" w:right="1304" w:bottom="1474" w:left="1304" w:header="851" w:footer="992" w:gutter="0"/>
          <w:cols w:space="425" w:num="1"/>
          <w:docGrid w:type="lines" w:linePitch="312" w:charSpace="0"/>
        </w:sectPr>
      </w:pPr>
      <w:r>
        <w:rPr>
          <w:rFonts w:hint="eastAsia" w:asciiTheme="minorEastAsia" w:hAnsiTheme="minorEastAsia" w:eastAsiaTheme="minorEastAsia" w:cstheme="minorEastAsia"/>
          <w:sz w:val="28"/>
          <w:szCs w:val="28"/>
        </w:rPr>
        <w:t>日期</w:t>
      </w:r>
      <w:r>
        <w:rPr>
          <w:rFonts w:hint="eastAsia" w:asciiTheme="minorEastAsia" w:hAnsiTheme="minorEastAsia" w:eastAsiaTheme="minorEastAsia" w:cstheme="minorEastAsia"/>
          <w:sz w:val="28"/>
          <w:szCs w:val="28"/>
          <w:lang w:eastAsia="zh-CN"/>
        </w:rPr>
        <w:t>：</w:t>
      </w:r>
    </w:p>
    <w:p>
      <w:pPr>
        <w:pageBreakBefore w:val="0"/>
        <w:kinsoku/>
        <w:overflowPunct/>
        <w:topLinePunct w:val="0"/>
        <w:bidi w:val="0"/>
        <w:snapToGrid/>
        <w:spacing w:line="360" w:lineRule="auto"/>
        <w:ind w:firstLine="602" w:firstLineChars="200"/>
        <w:rPr>
          <w:rFonts w:asciiTheme="minorEastAsia" w:hAnsiTheme="minorEastAsia" w:eastAsiaTheme="minorEastAsia" w:cstheme="minorEastAsia"/>
          <w:b/>
          <w:sz w:val="30"/>
        </w:rPr>
      </w:pPr>
      <w:r>
        <w:rPr>
          <w:rFonts w:hint="eastAsia" w:asciiTheme="minorEastAsia" w:hAnsiTheme="minorEastAsia" w:eastAsiaTheme="minorEastAsia" w:cstheme="minorEastAsia"/>
          <w:b/>
          <w:sz w:val="30"/>
        </w:rPr>
        <w:t>磋商响应最后报价表（格式）</w:t>
      </w:r>
    </w:p>
    <w:p>
      <w:pPr>
        <w:pageBreakBefore w:val="0"/>
        <w:kinsoku/>
        <w:overflowPunct/>
        <w:topLinePunct w:val="0"/>
        <w:bidi w:val="0"/>
        <w:snapToGrid/>
        <w:spacing w:line="360" w:lineRule="auto"/>
        <w:ind w:firstLine="482" w:firstLineChars="200"/>
        <w:jc w:val="left"/>
        <w:rPr>
          <w:rFonts w:asciiTheme="minorEastAsia" w:hAnsiTheme="minorEastAsia" w:eastAsiaTheme="minorEastAsia" w:cstheme="minorEastAsia"/>
          <w:b/>
          <w:sz w:val="24"/>
        </w:rPr>
      </w:pPr>
    </w:p>
    <w:p>
      <w:pPr>
        <w:pageBreakBefore w:val="0"/>
        <w:kinsoku/>
        <w:overflowPunct/>
        <w:topLinePunct w:val="0"/>
        <w:bidi w:val="0"/>
        <w:snapToGrid/>
        <w:spacing w:line="360" w:lineRule="auto"/>
        <w:ind w:firstLine="482" w:firstLineChars="200"/>
        <w:jc w:val="left"/>
        <w:rPr>
          <w:rFonts w:asciiTheme="minorEastAsia" w:hAnsiTheme="minorEastAsia" w:eastAsiaTheme="minorEastAsia" w:cstheme="minorEastAsia"/>
          <w:b/>
          <w:sz w:val="30"/>
        </w:rPr>
      </w:pPr>
      <w:r>
        <w:rPr>
          <w:rFonts w:hint="eastAsia" w:asciiTheme="minorEastAsia" w:hAnsiTheme="minorEastAsia" w:eastAsiaTheme="minorEastAsia" w:cstheme="minorEastAsia"/>
          <w:b/>
          <w:sz w:val="24"/>
        </w:rPr>
        <w:t>（此表由磋商响应人手持，不密封在磋商响应文件中。在磋商结束后进行最终报价时现场填写）</w:t>
      </w:r>
    </w:p>
    <w:p>
      <w:pPr>
        <w:pageBreakBefore w:val="0"/>
        <w:kinsoku/>
        <w:overflowPunct/>
        <w:topLinePunct w:val="0"/>
        <w:bidi w:val="0"/>
        <w:snapToGrid/>
        <w:spacing w:line="360" w:lineRule="auto"/>
        <w:ind w:firstLine="600" w:firstLineChars="200"/>
        <w:jc w:val="left"/>
        <w:rPr>
          <w:rFonts w:asciiTheme="minorEastAsia" w:hAnsiTheme="minorEastAsia" w:eastAsiaTheme="minorEastAsia" w:cstheme="minorEastAsia"/>
          <w:sz w:val="30"/>
          <w:u w:val="single"/>
        </w:rPr>
      </w:pPr>
    </w:p>
    <w:tbl>
      <w:tblPr>
        <w:tblStyle w:val="13"/>
        <w:tblW w:w="9840" w:type="dxa"/>
        <w:tblInd w:w="0" w:type="dxa"/>
        <w:tblLayout w:type="fixed"/>
        <w:tblCellMar>
          <w:top w:w="0" w:type="dxa"/>
          <w:left w:w="108" w:type="dxa"/>
          <w:bottom w:w="0" w:type="dxa"/>
          <w:right w:w="108" w:type="dxa"/>
        </w:tblCellMar>
      </w:tblPr>
      <w:tblGrid>
        <w:gridCol w:w="1418"/>
        <w:gridCol w:w="3982"/>
        <w:gridCol w:w="2265"/>
        <w:gridCol w:w="2175"/>
      </w:tblGrid>
      <w:tr>
        <w:tblPrEx>
          <w:tblCellMar>
            <w:top w:w="0" w:type="dxa"/>
            <w:left w:w="108" w:type="dxa"/>
            <w:bottom w:w="0" w:type="dxa"/>
            <w:right w:w="108" w:type="dxa"/>
          </w:tblCellMar>
        </w:tblPrEx>
        <w:trPr>
          <w:cantSplit/>
          <w:trHeight w:val="1050" w:hRule="atLeast"/>
        </w:trPr>
        <w:tc>
          <w:tcPr>
            <w:tcW w:w="141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jc w:val="both"/>
              <w:rPr>
                <w:rFonts w:asciiTheme="minorEastAsia" w:hAnsiTheme="minorEastAsia" w:eastAsiaTheme="minorEastAsia" w:cstheme="minorEastAsia"/>
              </w:rPr>
            </w:pPr>
            <w:r>
              <w:rPr>
                <w:rFonts w:hint="eastAsia" w:asciiTheme="minorEastAsia" w:hAnsiTheme="minorEastAsia" w:eastAsiaTheme="minorEastAsia" w:cstheme="minorEastAsia"/>
                <w:sz w:val="30"/>
              </w:rPr>
              <w:t>序号</w:t>
            </w:r>
          </w:p>
        </w:tc>
        <w:tc>
          <w:tcPr>
            <w:tcW w:w="398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600" w:firstLineChars="200"/>
              <w:jc w:val="center"/>
              <w:rPr>
                <w:rFonts w:asciiTheme="minorEastAsia" w:hAnsiTheme="minorEastAsia" w:eastAsiaTheme="minorEastAsia" w:cstheme="minorEastAsia"/>
              </w:rPr>
            </w:pPr>
            <w:r>
              <w:rPr>
                <w:rFonts w:hint="eastAsia" w:asciiTheme="minorEastAsia" w:hAnsiTheme="minorEastAsia" w:eastAsiaTheme="minorEastAsia" w:cstheme="minorEastAsia"/>
                <w:sz w:val="30"/>
              </w:rPr>
              <w:t>项目内容</w:t>
            </w:r>
          </w:p>
        </w:tc>
        <w:tc>
          <w:tcPr>
            <w:tcW w:w="2265"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jc w:val="both"/>
              <w:rPr>
                <w:rFonts w:asciiTheme="minorEastAsia" w:hAnsiTheme="minorEastAsia" w:eastAsiaTheme="minorEastAsia" w:cstheme="minorEastAsia"/>
              </w:rPr>
            </w:pPr>
            <w:r>
              <w:rPr>
                <w:rFonts w:hint="eastAsia" w:asciiTheme="minorEastAsia" w:hAnsiTheme="minorEastAsia" w:eastAsiaTheme="minorEastAsia" w:cstheme="minorEastAsia"/>
                <w:sz w:val="30"/>
              </w:rPr>
              <w:t>一轮报价（元）</w:t>
            </w:r>
          </w:p>
        </w:tc>
        <w:tc>
          <w:tcPr>
            <w:tcW w:w="2175"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jc w:val="both"/>
              <w:rPr>
                <w:rFonts w:asciiTheme="minorEastAsia" w:hAnsiTheme="minorEastAsia" w:eastAsiaTheme="minorEastAsia" w:cstheme="minorEastAsia"/>
              </w:rPr>
            </w:pPr>
            <w:r>
              <w:rPr>
                <w:rFonts w:hint="eastAsia" w:asciiTheme="minorEastAsia" w:hAnsiTheme="minorEastAsia" w:eastAsiaTheme="minorEastAsia" w:cstheme="minorEastAsia"/>
                <w:sz w:val="30"/>
              </w:rPr>
              <w:t>最终报价（元）</w:t>
            </w:r>
          </w:p>
        </w:tc>
      </w:tr>
      <w:tr>
        <w:tblPrEx>
          <w:tblCellMar>
            <w:top w:w="0" w:type="dxa"/>
            <w:left w:w="108" w:type="dxa"/>
            <w:bottom w:w="0" w:type="dxa"/>
            <w:right w:w="108" w:type="dxa"/>
          </w:tblCellMar>
        </w:tblPrEx>
        <w:trPr>
          <w:cantSplit/>
        </w:trPr>
        <w:tc>
          <w:tcPr>
            <w:tcW w:w="141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60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sz w:val="30"/>
              </w:rPr>
              <w:t>1</w:t>
            </w:r>
          </w:p>
        </w:tc>
        <w:tc>
          <w:tcPr>
            <w:tcW w:w="398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jc w:val="left"/>
              <w:rPr>
                <w:rFonts w:hint="eastAsia" w:asciiTheme="minorEastAsia" w:hAnsiTheme="minorEastAsia" w:eastAsiaTheme="minorEastAsia" w:cstheme="minorEastAsia"/>
                <w:sz w:val="30"/>
                <w:lang w:eastAsia="zh-CN"/>
              </w:rPr>
            </w:pPr>
            <w:r>
              <w:rPr>
                <w:rFonts w:hint="eastAsia" w:asciiTheme="minorEastAsia" w:hAnsiTheme="minorEastAsia" w:eastAsiaTheme="minorEastAsia" w:cstheme="minorEastAsia"/>
                <w:color w:val="000000" w:themeColor="text1"/>
                <w:sz w:val="30"/>
                <w:lang w:eastAsia="zh-CN"/>
                <w14:textFill>
                  <w14:solidFill>
                    <w14:schemeClr w14:val="tx1"/>
                  </w14:solidFill>
                </w14:textFill>
              </w:rPr>
              <w:t>铜陵学院毕业证书学位证书等采购项目</w:t>
            </w:r>
          </w:p>
        </w:tc>
        <w:tc>
          <w:tcPr>
            <w:tcW w:w="2265"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600" w:firstLineChars="200"/>
              <w:jc w:val="center"/>
              <w:rPr>
                <w:rFonts w:asciiTheme="minorEastAsia" w:hAnsiTheme="minorEastAsia" w:eastAsiaTheme="minorEastAsia" w:cstheme="minorEastAsia"/>
                <w:sz w:val="30"/>
              </w:rPr>
            </w:pPr>
          </w:p>
        </w:tc>
        <w:tc>
          <w:tcPr>
            <w:tcW w:w="2175"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440" w:firstLineChars="200"/>
              <w:jc w:val="left"/>
              <w:rPr>
                <w:rFonts w:asciiTheme="minorEastAsia" w:hAnsiTheme="minorEastAsia" w:eastAsiaTheme="minorEastAsia" w:cstheme="minorEastAsia"/>
                <w:sz w:val="22"/>
              </w:rPr>
            </w:pPr>
          </w:p>
        </w:tc>
      </w:tr>
      <w:tr>
        <w:tblPrEx>
          <w:tblCellMar>
            <w:top w:w="0" w:type="dxa"/>
            <w:left w:w="108" w:type="dxa"/>
            <w:bottom w:w="0" w:type="dxa"/>
            <w:right w:w="108" w:type="dxa"/>
          </w:tblCellMar>
        </w:tblPrEx>
        <w:trPr>
          <w:cantSplit/>
          <w:trHeight w:val="1020" w:hRule="atLeast"/>
        </w:trPr>
        <w:tc>
          <w:tcPr>
            <w:tcW w:w="141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300" w:firstLineChars="100"/>
              <w:jc w:val="both"/>
              <w:rPr>
                <w:rFonts w:asciiTheme="minorEastAsia" w:hAnsiTheme="minorEastAsia" w:eastAsiaTheme="minorEastAsia" w:cstheme="minorEastAsia"/>
              </w:rPr>
            </w:pPr>
            <w:r>
              <w:rPr>
                <w:rFonts w:hint="eastAsia" w:asciiTheme="minorEastAsia" w:hAnsiTheme="minorEastAsia" w:eastAsiaTheme="minorEastAsia" w:cstheme="minorEastAsia"/>
                <w:sz w:val="30"/>
              </w:rPr>
              <w:t>合计</w:t>
            </w:r>
          </w:p>
        </w:tc>
        <w:tc>
          <w:tcPr>
            <w:tcW w:w="8422" w:type="dxa"/>
            <w:gridSpan w:val="3"/>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30"/>
              </w:rPr>
              <w:t>大写：                          小写：</w:t>
            </w:r>
          </w:p>
        </w:tc>
      </w:tr>
      <w:tr>
        <w:tblPrEx>
          <w:tblCellMar>
            <w:top w:w="0" w:type="dxa"/>
            <w:left w:w="108" w:type="dxa"/>
            <w:bottom w:w="0" w:type="dxa"/>
            <w:right w:w="108" w:type="dxa"/>
          </w:tblCellMar>
        </w:tblPrEx>
        <w:trPr>
          <w:cantSplit/>
        </w:trPr>
        <w:tc>
          <w:tcPr>
            <w:tcW w:w="141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sz w:val="30"/>
              </w:rPr>
              <w:t>其他说明：</w:t>
            </w:r>
          </w:p>
        </w:tc>
        <w:tc>
          <w:tcPr>
            <w:tcW w:w="8422" w:type="dxa"/>
            <w:gridSpan w:val="3"/>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pageBreakBefore w:val="0"/>
              <w:kinsoku/>
              <w:overflowPunct/>
              <w:topLinePunct w:val="0"/>
              <w:bidi w:val="0"/>
              <w:snapToGrid/>
              <w:spacing w:line="360" w:lineRule="auto"/>
              <w:ind w:firstLine="562" w:firstLineChars="200"/>
              <w:rPr>
                <w:b/>
                <w:bCs/>
                <w:sz w:val="28"/>
                <w:szCs w:val="28"/>
              </w:rPr>
            </w:pPr>
            <w:r>
              <w:rPr>
                <w:rFonts w:hint="eastAsia"/>
                <w:b/>
                <w:bCs/>
                <w:sz w:val="28"/>
                <w:szCs w:val="28"/>
              </w:rPr>
              <w:t>1、本投标报价必须以人民币的形式表示。</w:t>
            </w:r>
          </w:p>
          <w:p>
            <w:pPr>
              <w:pageBreakBefore w:val="0"/>
              <w:kinsoku/>
              <w:overflowPunct/>
              <w:topLinePunct w:val="0"/>
              <w:bidi w:val="0"/>
              <w:snapToGrid/>
              <w:spacing w:line="360" w:lineRule="auto"/>
              <w:ind w:firstLine="562" w:firstLineChars="200"/>
              <w:rPr>
                <w:rFonts w:eastAsiaTheme="minorEastAsia"/>
              </w:rPr>
            </w:pPr>
            <w:r>
              <w:rPr>
                <w:rFonts w:hint="eastAsia"/>
                <w:b/>
                <w:bCs/>
                <w:sz w:val="28"/>
                <w:szCs w:val="28"/>
              </w:rPr>
              <w:t>2、投标总报价包括完成项目所需的一切费用。</w:t>
            </w:r>
          </w:p>
        </w:tc>
      </w:tr>
    </w:tbl>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600" w:firstLineChars="200"/>
        <w:rPr>
          <w:rFonts w:asciiTheme="minorEastAsia" w:hAnsiTheme="minorEastAsia" w:eastAsiaTheme="minorEastAsia" w:cstheme="minorEastAsia"/>
          <w:sz w:val="30"/>
        </w:rPr>
      </w:pPr>
    </w:p>
    <w:p>
      <w:pPr>
        <w:pageBreakBefore w:val="0"/>
        <w:kinsoku/>
        <w:overflowPunct/>
        <w:topLinePunct w:val="0"/>
        <w:bidi w:val="0"/>
        <w:snapToGrid/>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磋商响应单位名称：</w:t>
      </w:r>
    </w:p>
    <w:p>
      <w:pPr>
        <w:pageBreakBefore w:val="0"/>
        <w:kinsoku/>
        <w:overflowPunct/>
        <w:topLinePunct w:val="0"/>
        <w:bidi w:val="0"/>
        <w:snapToGrid/>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法人或被授权人（签字或盖章）：</w:t>
      </w:r>
    </w:p>
    <w:p>
      <w:pPr>
        <w:pageBreakBefore w:val="0"/>
        <w:kinsoku/>
        <w:overflowPunct/>
        <w:topLinePunct w:val="0"/>
        <w:bidi w:val="0"/>
        <w:snapToGrid/>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日期</w:t>
      </w:r>
    </w:p>
    <w:p>
      <w:pPr>
        <w:pageBreakBefore w:val="0"/>
        <w:kinsoku/>
        <w:overflowPunct/>
        <w:topLinePunct w:val="0"/>
        <w:bidi w:val="0"/>
        <w:snapToGrid/>
      </w:pPr>
    </w:p>
    <w:sectPr>
      <w:footerReference r:id="rId7" w:type="default"/>
      <w:pgSz w:w="11906" w:h="16838"/>
      <w:pgMar w:top="1587" w:right="1304" w:bottom="147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027CD"/>
    <w:multiLevelType w:val="singleLevel"/>
    <w:tmpl w:val="BAA027CD"/>
    <w:lvl w:ilvl="0" w:tentative="0">
      <w:start w:val="1"/>
      <w:numFmt w:val="decimal"/>
      <w:lvlText w:val="%1."/>
      <w:lvlJc w:val="left"/>
      <w:pPr>
        <w:tabs>
          <w:tab w:val="left" w:pos="312"/>
        </w:tabs>
      </w:pPr>
    </w:lvl>
  </w:abstractNum>
  <w:abstractNum w:abstractNumId="1">
    <w:nsid w:val="2D63AF6F"/>
    <w:multiLevelType w:val="singleLevel"/>
    <w:tmpl w:val="2D63AF6F"/>
    <w:lvl w:ilvl="0" w:tentative="0">
      <w:start w:val="3"/>
      <w:numFmt w:val="chineseCounting"/>
      <w:suff w:val="nothing"/>
      <w:lvlText w:val="%1、"/>
      <w:lvlJc w:val="left"/>
      <w:rPr>
        <w:rFonts w:hint="eastAsia"/>
      </w:rPr>
    </w:lvl>
  </w:abstractNum>
  <w:abstractNum w:abstractNumId="2">
    <w:nsid w:val="4D7AD6D7"/>
    <w:multiLevelType w:val="singleLevel"/>
    <w:tmpl w:val="4D7AD6D7"/>
    <w:lvl w:ilvl="0" w:tentative="0">
      <w:start w:val="1"/>
      <w:numFmt w:val="decimal"/>
      <w:suff w:val="nothing"/>
      <w:lvlText w:val="%1、"/>
      <w:lvlJc w:val="left"/>
    </w:lvl>
  </w:abstractNum>
  <w:abstractNum w:abstractNumId="3">
    <w:nsid w:val="5BE9405A"/>
    <w:multiLevelType w:val="singleLevel"/>
    <w:tmpl w:val="5BE9405A"/>
    <w:lvl w:ilvl="0" w:tentative="0">
      <w:start w:val="1"/>
      <w:numFmt w:val="decimal"/>
      <w:pStyle w:val="16"/>
      <w:suff w:val="nothing"/>
      <w:lvlText w:val="%1、"/>
      <w:lvlJc w:val="left"/>
      <w:rPr>
        <w:rFonts w:cs="Times New Roman"/>
      </w:rPr>
    </w:lvl>
  </w:abstractNum>
  <w:abstractNum w:abstractNumId="4">
    <w:nsid w:val="72183CF9"/>
    <w:multiLevelType w:val="singleLevel"/>
    <w:tmpl w:val="72183CF9"/>
    <w:lvl w:ilvl="0" w:tentative="0">
      <w:start w:val="1"/>
      <w:numFmt w:val="decimal"/>
      <w:lvlText w:val="%1."/>
      <w:lvlJc w:val="left"/>
      <w:rPr>
        <w:rFonts w:cs="Times New Roman"/>
      </w:rPr>
    </w:lvl>
  </w:abstractNum>
  <w:num w:numId="1">
    <w:abstractNumId w:val="3"/>
    <w:lvlOverride w:ilvl="0">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92787"/>
    <w:rsid w:val="04F600F0"/>
    <w:rsid w:val="09E25B87"/>
    <w:rsid w:val="0A094D84"/>
    <w:rsid w:val="13F363AB"/>
    <w:rsid w:val="15A82F51"/>
    <w:rsid w:val="1BAB3803"/>
    <w:rsid w:val="2C7948D9"/>
    <w:rsid w:val="3E8A5162"/>
    <w:rsid w:val="424803D1"/>
    <w:rsid w:val="4FCE3C09"/>
    <w:rsid w:val="50F302BB"/>
    <w:rsid w:val="519443C4"/>
    <w:rsid w:val="5CD51734"/>
    <w:rsid w:val="627B64E2"/>
    <w:rsid w:val="711B4C3C"/>
    <w:rsid w:val="72DE4B2E"/>
    <w:rsid w:val="73892787"/>
    <w:rsid w:val="783A6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cs="Arial"/>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styleId="4">
    <w:name w:val="Body Text 3"/>
    <w:basedOn w:val="1"/>
    <w:unhideWhenUsed/>
    <w:qFormat/>
    <w:uiPriority w:val="99"/>
    <w:pPr>
      <w:snapToGrid w:val="0"/>
      <w:spacing w:before="50" w:after="50"/>
    </w:pPr>
    <w:rPr>
      <w:rFonts w:hAnsi="宋体" w:eastAsia="仿宋_GB2312"/>
      <w:b/>
      <w:bCs/>
      <w:sz w:val="24"/>
      <w:szCs w:val="20"/>
    </w:rPr>
  </w:style>
  <w:style w:type="paragraph" w:styleId="5">
    <w:name w:val="Body Text"/>
    <w:basedOn w:val="1"/>
    <w:qFormat/>
    <w:uiPriority w:val="1"/>
    <w:rPr>
      <w:rFonts w:ascii="宋体" w:hAnsi="宋体" w:eastAsia="宋体" w:cs="宋体"/>
      <w:sz w:val="24"/>
      <w:szCs w:val="24"/>
      <w:lang w:val="zh-CN" w:eastAsia="zh-CN" w:bidi="zh-CN"/>
    </w:rPr>
  </w:style>
  <w:style w:type="paragraph" w:styleId="6">
    <w:name w:val="Body Text Indent"/>
    <w:basedOn w:val="1"/>
    <w:qFormat/>
    <w:uiPriority w:val="0"/>
    <w:pPr>
      <w:ind w:firstLine="630"/>
    </w:pPr>
    <w:rPr>
      <w:sz w:val="32"/>
      <w:szCs w:val="20"/>
    </w:rPr>
  </w:style>
  <w:style w:type="paragraph" w:styleId="7">
    <w:name w:val="Plain Text"/>
    <w:basedOn w:val="1"/>
    <w:qFormat/>
    <w:uiPriority w:val="0"/>
    <w:rPr>
      <w:rFonts w:ascii="宋体" w:hAnsi="Courier New"/>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99"/>
  </w:style>
  <w:style w:type="paragraph" w:styleId="11">
    <w:name w:val="toc 2"/>
    <w:basedOn w:val="1"/>
    <w:next w:val="1"/>
    <w:semiHidden/>
    <w:qFormat/>
    <w:uiPriority w:val="99"/>
    <w:pPr>
      <w:ind w:left="420" w:leftChars="200"/>
    </w:pPr>
  </w:style>
  <w:style w:type="paragraph" w:styleId="12">
    <w:name w:val="Body Text First Indent 2"/>
    <w:basedOn w:val="6"/>
    <w:qFormat/>
    <w:uiPriority w:val="99"/>
    <w:pPr>
      <w:ind w:left="420" w:firstLine="420" w:firstLineChars="200"/>
    </w:pPr>
  </w:style>
  <w:style w:type="character" w:styleId="15">
    <w:name w:val="Hyperlink"/>
    <w:basedOn w:val="14"/>
    <w:qFormat/>
    <w:uiPriority w:val="0"/>
    <w:rPr>
      <w:color w:val="666666"/>
      <w:u w:val="none"/>
    </w:rPr>
  </w:style>
  <w:style w:type="paragraph" w:customStyle="1" w:styleId="16">
    <w:name w:val="001大标题"/>
    <w:basedOn w:val="1"/>
    <w:qFormat/>
    <w:uiPriority w:val="99"/>
    <w:pPr>
      <w:numPr>
        <w:ilvl w:val="0"/>
        <w:numId w:val="1"/>
      </w:numPr>
      <w:tabs>
        <w:tab w:val="left" w:pos="1080"/>
      </w:tabs>
      <w:jc w:val="center"/>
    </w:pPr>
    <w:rPr>
      <w:rFonts w:ascii="宋体" w:hAnsi="宋体" w:cs="宋体"/>
      <w:b/>
      <w:bCs/>
      <w:sz w:val="30"/>
      <w:szCs w:val="30"/>
    </w:rPr>
  </w:style>
  <w:style w:type="paragraph" w:customStyle="1" w:styleId="17">
    <w:name w:val="002标题"/>
    <w:basedOn w:val="1"/>
    <w:qFormat/>
    <w:uiPriority w:val="99"/>
    <w:pPr>
      <w:jc w:val="center"/>
    </w:pPr>
    <w:rPr>
      <w:sz w:val="30"/>
      <w:szCs w:val="30"/>
    </w:rPr>
  </w:style>
  <w:style w:type="paragraph" w:customStyle="1" w:styleId="18">
    <w:name w:val="样式"/>
    <w:qFormat/>
    <w:uiPriority w:val="99"/>
    <w:pPr>
      <w:widowControl w:val="0"/>
      <w:autoSpaceDE w:val="0"/>
      <w:autoSpaceDN w:val="0"/>
      <w:adjustRightInd w:val="0"/>
    </w:pPr>
    <w:rPr>
      <w:rFonts w:ascii="宋体" w:hAnsi="宋体" w:eastAsia="宋体" w:cs="Times New Roman"/>
      <w:sz w:val="24"/>
      <w:lang w:val="en-US" w:eastAsia="zh-CN" w:bidi="ar-SA"/>
    </w:rPr>
  </w:style>
  <w:style w:type="paragraph" w:styleId="19">
    <w:name w:val="List Paragraph"/>
    <w:basedOn w:val="1"/>
    <w:qFormat/>
    <w:uiPriority w:val="34"/>
    <w:pPr>
      <w:ind w:firstLine="420" w:firstLineChars="200"/>
    </w:pPr>
  </w:style>
  <w:style w:type="paragraph" w:customStyle="1" w:styleId="20">
    <w:name w:val="02标题二"/>
    <w:basedOn w:val="18"/>
    <w:qFormat/>
    <w:uiPriority w:val="0"/>
    <w:pPr>
      <w:adjustRightInd/>
      <w:ind w:firstLine="562" w:firstLineChars="200"/>
      <w:jc w:val="both"/>
    </w:pPr>
    <w:rPr>
      <w:rFonts w:cs="华文仿宋"/>
      <w:b/>
      <w:bCs/>
      <w:sz w:val="28"/>
      <w:szCs w:val="28"/>
    </w:rPr>
  </w:style>
  <w:style w:type="paragraph" w:customStyle="1" w:styleId="2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2020-04-16T00:34:00Z</dcterms:created>
  <dc:creator>啊圆呀~</dc:creator>
  <cp:lastModifiedBy>acer</cp:lastModifiedBy>
  <cp:lastPrinted>2020-04-21T07:03:00Z</cp:lastPrinted>
  <dcterms:modified xsi:type="dcterms:W3CDTF">2020-04-21T08:48:13Z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