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专利产业化典型案例推荐申报表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                                 报送人及联系方式：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466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案例地区</w:t>
            </w:r>
          </w:p>
        </w:tc>
        <w:tc>
          <w:tcPr>
            <w:tcW w:w="5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案例摘要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案例联系人及联系方式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9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例：合肥市包河区</w:t>
            </w:r>
          </w:p>
        </w:tc>
        <w:tc>
          <w:tcPr>
            <w:tcW w:w="5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9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例：构建XXX机制，服务专利赋能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9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简要阐述案例的特点。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9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9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9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9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9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9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9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9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9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9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9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9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9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NmQ3ZjViOWM5N2UwMDM5N2NiM2I0N2RjNGRjZGYifQ=="/>
  </w:docVars>
  <w:rsids>
    <w:rsidRoot w:val="00000000"/>
    <w:rsid w:val="4AA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2024-04-09T08:55:45Z</dcterms:created>
  <dc:creator>Administrator.DESKTOP-PM2DA6O</dc:creator>
  <cp:lastModifiedBy>Administrator</cp:lastModifiedBy>
  <dcterms:modified xsi:type="dcterms:W3CDTF">2024-04-09T08:55:58Z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DD366F8B274E4ED199826D4446120947_12</vt:lpwstr>
  </property>
</Properties>
</file>